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0" w:right="465" w:firstLine="0"/>
        <w:rPr>
          <w:rFonts w:ascii="仿宋_GB2312" w:eastAsia="仿宋_GB2312"/>
          <w:sz w:val="32"/>
          <w:szCs w:val="32"/>
        </w:rPr>
      </w:pPr>
      <w:r>
        <w:rPr>
          <w:rFonts w:hint="eastAsia" w:ascii="仿宋_GB2312" w:eastAsia="仿宋_GB2312"/>
          <w:sz w:val="32"/>
          <w:szCs w:val="32"/>
        </w:rPr>
        <w:t>附件1</w:t>
      </w:r>
      <w:bookmarkStart w:id="0" w:name="_GoBack"/>
      <w:bookmarkEnd w:id="0"/>
    </w:p>
    <w:tbl>
      <w:tblPr>
        <w:tblStyle w:val="5"/>
        <w:tblW w:w="13906" w:type="dxa"/>
        <w:tblInd w:w="94" w:type="dxa"/>
        <w:tblLayout w:type="autofit"/>
        <w:tblCellMar>
          <w:top w:w="0" w:type="dxa"/>
          <w:left w:w="108" w:type="dxa"/>
          <w:bottom w:w="0" w:type="dxa"/>
          <w:right w:w="108" w:type="dxa"/>
        </w:tblCellMar>
      </w:tblPr>
      <w:tblGrid>
        <w:gridCol w:w="1075"/>
        <w:gridCol w:w="1774"/>
        <w:gridCol w:w="1134"/>
        <w:gridCol w:w="1276"/>
        <w:gridCol w:w="1008"/>
        <w:gridCol w:w="1260"/>
        <w:gridCol w:w="1276"/>
        <w:gridCol w:w="1276"/>
        <w:gridCol w:w="1275"/>
        <w:gridCol w:w="1276"/>
        <w:gridCol w:w="1276"/>
      </w:tblGrid>
      <w:tr>
        <w:tblPrEx>
          <w:tblCellMar>
            <w:top w:w="0" w:type="dxa"/>
            <w:left w:w="108" w:type="dxa"/>
            <w:bottom w:w="0" w:type="dxa"/>
            <w:right w:w="108" w:type="dxa"/>
          </w:tblCellMar>
        </w:tblPrEx>
        <w:trPr>
          <w:trHeight w:val="799" w:hRule="atLeast"/>
        </w:trPr>
        <w:tc>
          <w:tcPr>
            <w:tcW w:w="13906" w:type="dxa"/>
            <w:gridSpan w:val="11"/>
            <w:tcBorders>
              <w:top w:val="nil"/>
              <w:left w:val="nil"/>
              <w:bottom w:val="nil"/>
              <w:right w:val="nil"/>
            </w:tcBorders>
            <w:shd w:val="clear" w:color="auto" w:fill="auto"/>
            <w:noWrap/>
            <w:vAlign w:val="center"/>
          </w:tcPr>
          <w:p>
            <w:pPr>
              <w:spacing w:after="0" w:line="240" w:lineRule="auto"/>
              <w:ind w:left="0" w:right="0" w:firstLine="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驻马店各县区省乡村中小学首席教师岗位 实施计划表</w:t>
            </w:r>
          </w:p>
        </w:tc>
      </w:tr>
      <w:tr>
        <w:tblPrEx>
          <w:tblCellMar>
            <w:top w:w="0" w:type="dxa"/>
            <w:left w:w="108" w:type="dxa"/>
            <w:bottom w:w="0" w:type="dxa"/>
            <w:right w:w="108" w:type="dxa"/>
          </w:tblCellMar>
        </w:tblPrEx>
        <w:trPr>
          <w:trHeight w:val="810" w:hRule="atLeast"/>
        </w:trPr>
        <w:tc>
          <w:tcPr>
            <w:tcW w:w="13906" w:type="dxa"/>
            <w:gridSpan w:val="11"/>
            <w:tcBorders>
              <w:top w:val="nil"/>
              <w:left w:val="nil"/>
              <w:bottom w:val="nil"/>
              <w:right w:val="nil"/>
            </w:tcBorders>
            <w:shd w:val="clear" w:color="auto" w:fill="auto"/>
            <w:noWrap/>
            <w:vAlign w:val="center"/>
          </w:tcPr>
          <w:p>
            <w:pPr>
              <w:spacing w:after="0" w:line="240" w:lineRule="auto"/>
              <w:ind w:left="8" w:right="0" w:hanging="8" w:hangingChars="3"/>
              <w:rPr>
                <w:rFonts w:ascii="楷体_GB2312" w:hAnsi="宋体" w:eastAsia="楷体_GB2312" w:cs="宋体"/>
                <w:kern w:val="0"/>
                <w:sz w:val="28"/>
                <w:szCs w:val="28"/>
              </w:rPr>
            </w:pPr>
            <w:r>
              <w:rPr>
                <w:rFonts w:hint="eastAsia" w:ascii="楷体_GB2312" w:hAnsi="宋体" w:eastAsia="楷体_GB2312" w:cs="宋体"/>
                <w:kern w:val="0"/>
                <w:sz w:val="28"/>
                <w:szCs w:val="28"/>
              </w:rPr>
              <w:t>县区：               联系人及电话：                                         填表时间：  年  月  日</w:t>
            </w:r>
          </w:p>
        </w:tc>
      </w:tr>
      <w:tr>
        <w:tblPrEx>
          <w:tblCellMar>
            <w:top w:w="0" w:type="dxa"/>
            <w:left w:w="108" w:type="dxa"/>
            <w:bottom w:w="0" w:type="dxa"/>
            <w:right w:w="108" w:type="dxa"/>
          </w:tblCellMar>
        </w:tblPrEx>
        <w:trPr>
          <w:trHeight w:val="855" w:hRule="atLeast"/>
        </w:trPr>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rPr>
                <w:rFonts w:ascii="黑体" w:hAnsi="黑体" w:eastAsia="黑体" w:cs="宋体"/>
                <w:kern w:val="0"/>
                <w:sz w:val="24"/>
                <w:szCs w:val="24"/>
              </w:rPr>
            </w:pPr>
            <w:r>
              <w:rPr>
                <w:rFonts w:hint="eastAsia" w:ascii="黑体" w:hAnsi="黑体" w:eastAsia="黑体" w:cs="宋体"/>
                <w:kern w:val="0"/>
                <w:sz w:val="24"/>
                <w:szCs w:val="24"/>
              </w:rPr>
              <w:t>设岗县</w:t>
            </w:r>
          </w:p>
        </w:tc>
        <w:tc>
          <w:tcPr>
            <w:tcW w:w="177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设岗县镇</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初中教师人数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初中生在校人数</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小学教师人数</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小学生在校人数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初中首席教师工作室数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小学首席教师工作室数</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2022年成立数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2023年成立数</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黑体" w:hAnsi="黑体" w:eastAsia="黑体" w:cs="宋体"/>
                <w:kern w:val="0"/>
                <w:sz w:val="24"/>
                <w:szCs w:val="24"/>
              </w:rPr>
            </w:pPr>
            <w:r>
              <w:rPr>
                <w:rFonts w:hint="eastAsia" w:ascii="黑体" w:hAnsi="黑体" w:eastAsia="黑体" w:cs="宋体"/>
                <w:kern w:val="0"/>
                <w:sz w:val="24"/>
                <w:szCs w:val="24"/>
              </w:rPr>
              <w:t>2024年成立数</w:t>
            </w:r>
          </w:p>
        </w:tc>
      </w:tr>
      <w:tr>
        <w:tblPrEx>
          <w:tblCellMar>
            <w:top w:w="0" w:type="dxa"/>
            <w:left w:w="108" w:type="dxa"/>
            <w:bottom w:w="0" w:type="dxa"/>
            <w:right w:w="108" w:type="dxa"/>
          </w:tblCellMar>
        </w:tblPrEx>
        <w:trPr>
          <w:trHeight w:val="570" w:hRule="atLeast"/>
        </w:trPr>
        <w:tc>
          <w:tcPr>
            <w:tcW w:w="107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77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0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76" w:hRule="atLeast"/>
        </w:trPr>
        <w:tc>
          <w:tcPr>
            <w:tcW w:w="107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77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0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82" w:hRule="atLeast"/>
        </w:trPr>
        <w:tc>
          <w:tcPr>
            <w:tcW w:w="107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77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0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88" w:hRule="atLeast"/>
        </w:trPr>
        <w:tc>
          <w:tcPr>
            <w:tcW w:w="107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774" w:type="dxa"/>
            <w:tcBorders>
              <w:top w:val="nil"/>
              <w:left w:val="nil"/>
              <w:bottom w:val="single" w:color="auto" w:sz="4" w:space="0"/>
              <w:right w:val="nil"/>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0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4" w:hRule="atLeast"/>
        </w:trPr>
        <w:tc>
          <w:tcPr>
            <w:tcW w:w="2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ascii="宋体" w:hAnsi="宋体" w:eastAsia="宋体" w:cs="宋体"/>
                <w:kern w:val="0"/>
                <w:sz w:val="22"/>
              </w:rPr>
            </w:pPr>
            <w:r>
              <w:rPr>
                <w:rFonts w:hint="eastAsia" w:ascii="宋体" w:hAnsi="宋体" w:eastAsia="宋体" w:cs="宋体"/>
                <w:kern w:val="0"/>
                <w:sz w:val="22"/>
              </w:rPr>
              <w:t>合计</w:t>
            </w:r>
          </w:p>
        </w:tc>
        <w:tc>
          <w:tcPr>
            <w:tcW w:w="1134"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008"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5"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rPr>
                <w:rFonts w:ascii="宋体" w:hAnsi="宋体" w:eastAsia="宋体" w:cs="宋体"/>
                <w:kern w:val="0"/>
                <w:sz w:val="22"/>
              </w:rPr>
            </w:pPr>
            <w:r>
              <w:rPr>
                <w:rFonts w:hint="eastAsia" w:ascii="宋体" w:hAnsi="宋体" w:eastAsia="宋体" w:cs="宋体"/>
                <w:kern w:val="0"/>
                <w:sz w:val="22"/>
              </w:rPr>
              <w:t>　</w:t>
            </w:r>
          </w:p>
        </w:tc>
      </w:tr>
    </w:tbl>
    <w:p>
      <w:pPr>
        <w:widowControl w:val="0"/>
        <w:spacing w:after="0" w:line="240" w:lineRule="auto"/>
        <w:ind w:left="0" w:right="465" w:firstLine="0"/>
        <w:rPr>
          <w:rFonts w:ascii="仿宋_GB2312" w:eastAsia="仿宋_GB2312"/>
          <w:sz w:val="32"/>
          <w:szCs w:val="32"/>
        </w:rPr>
        <w:sectPr>
          <w:headerReference r:id="rId5" w:type="default"/>
          <w:footerReference r:id="rId6" w:type="default"/>
          <w:pgSz w:w="16838" w:h="11906" w:orient="landscape"/>
          <w:pgMar w:top="1800" w:right="1440" w:bottom="1800" w:left="1440" w:header="851" w:footer="992" w:gutter="0"/>
          <w:pgNumType w:fmt="numberInDash"/>
          <w:cols w:space="425" w:num="1"/>
          <w:docGrid w:type="lines" w:linePitch="408" w:charSpace="0"/>
        </w:sectPr>
      </w:pPr>
    </w:p>
    <w:p>
      <w:pPr>
        <w:rPr>
          <w:rFonts w:ascii="仿宋_GB2312" w:hAnsi="等线" w:eastAsia="仿宋_GB2312" w:cs="Times New Roman"/>
          <w:color w:val="auto"/>
          <w:szCs w:val="30"/>
        </w:rPr>
      </w:pPr>
      <w:r>
        <w:rPr>
          <w:rFonts w:hint="eastAsia" w:ascii="仿宋_GB2312" w:eastAsia="仿宋_GB2312"/>
          <w:sz w:val="32"/>
          <w:szCs w:val="32"/>
        </w:rPr>
        <w:t>附件2</w:t>
      </w:r>
    </w:p>
    <w:p>
      <w:pPr>
        <w:widowControl w:val="0"/>
        <w:spacing w:after="0" w:line="240" w:lineRule="auto"/>
        <w:ind w:left="0" w:right="0" w:firstLine="0"/>
        <w:jc w:val="both"/>
        <w:rPr>
          <w:rFonts w:ascii="仿宋_GB2312" w:hAnsi="等线" w:eastAsia="仿宋_GB2312" w:cs="Times New Roman"/>
          <w:color w:val="auto"/>
          <w:szCs w:val="30"/>
        </w:rPr>
      </w:pPr>
      <w:r>
        <w:rPr>
          <w:rFonts w:ascii="仿宋_GB2312" w:hAnsi="等线" w:eastAsia="仿宋_GB2312" w:cs="Times New Roman"/>
          <w:color w:val="auto"/>
          <w:szCs w:val="30"/>
        </w:rPr>
        <mc:AlternateContent>
          <mc:Choice Requires="wps">
            <w:drawing>
              <wp:anchor distT="0" distB="0" distL="114300" distR="114300" simplePos="0" relativeHeight="251659264" behindDoc="1" locked="0" layoutInCell="1" allowOverlap="1">
                <wp:simplePos x="0" y="0"/>
                <wp:positionH relativeFrom="column">
                  <wp:posOffset>-35560</wp:posOffset>
                </wp:positionH>
                <wp:positionV relativeFrom="paragraph">
                  <wp:posOffset>133350</wp:posOffset>
                </wp:positionV>
                <wp:extent cx="5494020" cy="1755140"/>
                <wp:effectExtent l="4445" t="4445" r="6985" b="12065"/>
                <wp:wrapNone/>
                <wp:docPr id="1" name="矩形 7"/>
                <wp:cNvGraphicFramePr/>
                <a:graphic xmlns:a="http://schemas.openxmlformats.org/drawingml/2006/main">
                  <a:graphicData uri="http://schemas.microsoft.com/office/word/2010/wordprocessingShape">
                    <wps:wsp>
                      <wps:cNvSpPr/>
                      <wps:spPr>
                        <a:xfrm>
                          <a:off x="0" y="0"/>
                          <a:ext cx="5494020" cy="17551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a:graphicData>
                </a:graphic>
              </wp:anchor>
            </w:drawing>
          </mc:Choice>
          <mc:Fallback>
            <w:pict>
              <v:rect id="矩形 7" o:spid="_x0000_s1026" o:spt="1" style="position:absolute;left:0pt;margin-left:-2.8pt;margin-top:10.5pt;height:138.2pt;width:432.6pt;z-index:-251657216;mso-width-relative:page;mso-height-relative:page;" fillcolor="#FFFFFF" filled="t" stroked="t" coordsize="21600,21600" o:gfxdata="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Zq0rtcAAAAJAQAADwAAAAAAAAABACAAAAAiAAAAZHJzL2Rvd25y&#10;ZXYueG1sUEsBAhQAFAAAAAgAh07iQHdAZvD/AQAAKgQAAA4AAAAAAAAAAQAgAAAAJgEAAGRycy9l&#10;Mm9Eb2MueG1sUEsFBgAAAAAGAAYAWQEAAJcFAAAAAA==&#10;">
                <v:fill on="t" focussize="0,0"/>
                <v:stroke color="#FFFFFF" joinstyle="miter"/>
                <v:imagedata o:title=""/>
                <o:lock v:ext="edit" aspectratio="f"/>
                <v:textbox>
                  <w:txbxContent>
                    <w:p>
                      <w:pPr>
                        <w:jc w:val="center"/>
                        <w:rPr>
                          <w:rFonts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w:pict>
          </mc:Fallback>
        </mc:AlternateContent>
      </w:r>
    </w:p>
    <w:p>
      <w:pPr>
        <w:widowControl w:val="0"/>
        <w:spacing w:after="0" w:line="240" w:lineRule="auto"/>
        <w:ind w:left="0" w:right="0" w:firstLine="0"/>
        <w:jc w:val="both"/>
        <w:rPr>
          <w:rFonts w:ascii="仿宋_GB2312" w:hAnsi="等线" w:eastAsia="仿宋_GB2312" w:cs="Times New Roman"/>
          <w:color w:val="auto"/>
          <w:szCs w:val="30"/>
        </w:rPr>
      </w:pPr>
    </w:p>
    <w:p>
      <w:pPr>
        <w:widowControl w:val="0"/>
        <w:spacing w:after="0" w:line="240" w:lineRule="auto"/>
        <w:ind w:left="0" w:right="0" w:firstLine="0"/>
        <w:jc w:val="both"/>
        <w:rPr>
          <w:rFonts w:ascii="仿宋_GB2312" w:hAnsi="等线" w:eastAsia="仿宋_GB2312" w:cs="Times New Roman"/>
          <w:color w:val="auto"/>
          <w:szCs w:val="30"/>
        </w:rPr>
      </w:pPr>
    </w:p>
    <w:p>
      <w:pPr>
        <w:widowControl w:val="0"/>
        <w:spacing w:after="0" w:line="240" w:lineRule="auto"/>
        <w:ind w:left="0" w:right="0" w:firstLine="0"/>
        <w:jc w:val="both"/>
        <w:rPr>
          <w:rFonts w:ascii="仿宋_GB2312" w:hAnsi="等线" w:eastAsia="仿宋_GB2312" w:cs="Times New Roman"/>
          <w:color w:val="auto"/>
          <w:szCs w:val="30"/>
        </w:rPr>
      </w:pPr>
    </w:p>
    <w:p>
      <w:pPr>
        <w:widowControl w:val="0"/>
        <w:spacing w:after="0" w:line="240" w:lineRule="auto"/>
        <w:ind w:left="0" w:right="0" w:firstLine="0"/>
        <w:jc w:val="center"/>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教师〔2021〕345号</w:t>
      </w:r>
    </w:p>
    <w:p>
      <w:pPr>
        <w:widowControl w:val="0"/>
        <w:spacing w:after="0" w:line="240" w:lineRule="auto"/>
        <w:ind w:left="0" w:right="0" w:firstLine="0"/>
        <w:jc w:val="center"/>
        <w:rPr>
          <w:rFonts w:ascii="仿宋_GB2312" w:hAnsi="等线" w:eastAsia="仿宋_GB2312" w:cs="Times New Roman"/>
          <w:color w:val="auto"/>
          <w:szCs w:val="30"/>
        </w:rPr>
      </w:pPr>
      <w:r>
        <w:rPr>
          <w:rFonts w:ascii="仿宋_GB2312" w:hAnsi="等线" w:eastAsia="仿宋_GB2312" w:cs="Times New Roman"/>
          <w:color w:val="auto"/>
          <w:szCs w:val="30"/>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64135</wp:posOffset>
                </wp:positionV>
                <wp:extent cx="5544820" cy="635"/>
                <wp:effectExtent l="0" t="0" r="0" b="0"/>
                <wp:wrapNone/>
                <wp:docPr id="2" name="直线 8"/>
                <wp:cNvGraphicFramePr/>
                <a:graphic xmlns:a="http://schemas.openxmlformats.org/drawingml/2006/main">
                  <a:graphicData uri="http://schemas.microsoft.com/office/word/2010/wordprocessingShape">
                    <wps:wsp>
                      <wps:cNvSpPr/>
                      <wps:spPr>
                        <a:xfrm flipV="1">
                          <a:off x="0" y="0"/>
                          <a:ext cx="554482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3.3pt;margin-top:5.05pt;height:0.05pt;width:436.6pt;z-index:251660288;mso-width-relative:page;mso-height-relative:page;" filled="f" stroked="t" coordsize="21600,21600" o:gfxdata="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BAgy1AAAAAgBAAAPAAAAAAAAAAEAIAAAACIAAABkcnMvZG93bnJldi54bWxQSwECFAAUAAAA&#10;CACHTuJArm5RivIBAADnAwAADgAAAAAAAAABACAAAAAjAQAAZHJzL2Uyb0RvYy54bWxQSwUGAAAA&#10;AAYABgBZAQAAhwUAAAAA&#10;">
                <v:fill on="f" focussize="0,0"/>
                <v:stroke color="#FF0000" joinstyle="round"/>
                <v:imagedata o:title=""/>
                <o:lock v:ext="edit" aspectratio="f"/>
              </v:line>
            </w:pict>
          </mc:Fallback>
        </mc:AlternateContent>
      </w:r>
    </w:p>
    <w:p>
      <w:pPr>
        <w:widowControl w:val="0"/>
        <w:spacing w:after="0" w:line="240" w:lineRule="auto"/>
        <w:ind w:left="0" w:right="0" w:firstLine="0"/>
        <w:jc w:val="both"/>
        <w:rPr>
          <w:rFonts w:ascii="仿宋_GB2312" w:hAnsi="等线" w:eastAsia="仿宋_GB2312" w:cs="Times New Roman"/>
          <w:color w:val="auto"/>
          <w:szCs w:val="30"/>
        </w:rPr>
      </w:pP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河</w:t>
      </w:r>
      <w:r>
        <w:rPr>
          <w:rFonts w:ascii="方正小标宋简体" w:hAnsi="Times New Roman" w:eastAsia="方正小标宋简体" w:cs="仿宋_GB2312"/>
          <w:color w:val="auto"/>
          <w:sz w:val="44"/>
          <w:szCs w:val="44"/>
        </w:rPr>
        <w:t xml:space="preserve"> </w:t>
      </w:r>
      <w:r>
        <w:rPr>
          <w:rFonts w:hint="eastAsia" w:ascii="方正小标宋简体" w:hAnsi="Times New Roman" w:eastAsia="方正小标宋简体" w:cs="仿宋_GB2312"/>
          <w:color w:val="auto"/>
          <w:sz w:val="44"/>
          <w:szCs w:val="44"/>
        </w:rPr>
        <w:t>南</w:t>
      </w:r>
      <w:r>
        <w:rPr>
          <w:rFonts w:ascii="方正小标宋简体" w:hAnsi="Times New Roman" w:eastAsia="方正小标宋简体" w:cs="仿宋_GB2312"/>
          <w:color w:val="auto"/>
          <w:sz w:val="44"/>
          <w:szCs w:val="44"/>
        </w:rPr>
        <w:t xml:space="preserve"> </w:t>
      </w:r>
      <w:r>
        <w:rPr>
          <w:rFonts w:hint="eastAsia" w:ascii="方正小标宋简体" w:hAnsi="Times New Roman" w:eastAsia="方正小标宋简体" w:cs="仿宋_GB2312"/>
          <w:color w:val="auto"/>
          <w:sz w:val="44"/>
          <w:szCs w:val="44"/>
        </w:rPr>
        <w:t>省</w:t>
      </w:r>
      <w:r>
        <w:rPr>
          <w:rFonts w:ascii="方正小标宋简体" w:hAnsi="Times New Roman" w:eastAsia="方正小标宋简体" w:cs="仿宋_GB2312"/>
          <w:color w:val="auto"/>
          <w:sz w:val="44"/>
          <w:szCs w:val="44"/>
        </w:rPr>
        <w:t xml:space="preserve"> </w:t>
      </w:r>
      <w:r>
        <w:rPr>
          <w:rFonts w:hint="eastAsia" w:ascii="方正小标宋简体" w:hAnsi="Times New Roman" w:eastAsia="方正小标宋简体" w:cs="仿宋_GB2312"/>
          <w:color w:val="auto"/>
          <w:sz w:val="44"/>
          <w:szCs w:val="44"/>
        </w:rPr>
        <w:t>教</w:t>
      </w:r>
      <w:r>
        <w:rPr>
          <w:rFonts w:ascii="方正小标宋简体" w:hAnsi="Times New Roman" w:eastAsia="方正小标宋简体" w:cs="仿宋_GB2312"/>
          <w:color w:val="auto"/>
          <w:sz w:val="44"/>
          <w:szCs w:val="44"/>
        </w:rPr>
        <w:t xml:space="preserve"> </w:t>
      </w:r>
      <w:r>
        <w:rPr>
          <w:rFonts w:hint="eastAsia" w:ascii="方正小标宋简体" w:hAnsi="Times New Roman" w:eastAsia="方正小标宋简体" w:cs="仿宋_GB2312"/>
          <w:color w:val="auto"/>
          <w:sz w:val="44"/>
          <w:szCs w:val="44"/>
        </w:rPr>
        <w:t>育</w:t>
      </w:r>
      <w:r>
        <w:rPr>
          <w:rFonts w:ascii="方正小标宋简体" w:hAnsi="Times New Roman" w:eastAsia="方正小标宋简体" w:cs="仿宋_GB2312"/>
          <w:color w:val="auto"/>
          <w:sz w:val="44"/>
          <w:szCs w:val="44"/>
        </w:rPr>
        <w:t xml:space="preserve"> </w:t>
      </w:r>
      <w:r>
        <w:rPr>
          <w:rFonts w:hint="eastAsia" w:ascii="方正小标宋简体" w:hAnsi="Times New Roman" w:eastAsia="方正小标宋简体" w:cs="仿宋_GB2312"/>
          <w:color w:val="auto"/>
          <w:sz w:val="44"/>
          <w:szCs w:val="44"/>
        </w:rPr>
        <w:t>厅</w:t>
      </w: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关于印发《河南省乡村中小学首席教师岗位</w:t>
      </w: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计划实施方案》的通知</w:t>
      </w:r>
    </w:p>
    <w:p>
      <w:pPr>
        <w:widowControl w:val="0"/>
        <w:spacing w:after="0" w:line="240" w:lineRule="auto"/>
        <w:ind w:left="0" w:right="0" w:firstLine="0"/>
        <w:jc w:val="both"/>
        <w:rPr>
          <w:rFonts w:ascii="仿宋_GB2312" w:hAnsi="宋体" w:eastAsia="仿宋_GB2312" w:cs="宋体"/>
          <w:color w:val="auto"/>
          <w:sz w:val="32"/>
          <w:szCs w:val="32"/>
        </w:rPr>
      </w:pPr>
    </w:p>
    <w:p>
      <w:pPr>
        <w:widowControl w:val="0"/>
        <w:spacing w:after="0" w:line="240" w:lineRule="auto"/>
        <w:ind w:left="0" w:right="0" w:firstLine="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各省辖市、济源示范区、省直管县（市）教育局：</w:t>
      </w:r>
    </w:p>
    <w:p>
      <w:pPr>
        <w:widowControl w:val="0"/>
        <w:spacing w:after="0" w:line="240" w:lineRule="auto"/>
        <w:ind w:left="0" w:right="0" w:firstLine="638" w:firstLineChars="200"/>
        <w:jc w:val="both"/>
        <w:rPr>
          <w:rFonts w:ascii="仿宋_GB2312" w:hAnsi="宋体" w:eastAsia="仿宋_GB2312" w:cs="宋体"/>
          <w:color w:val="auto"/>
          <w:sz w:val="32"/>
          <w:szCs w:val="32"/>
          <w:lang w:val="zh-CN"/>
        </w:rPr>
      </w:pPr>
      <w:r>
        <w:rPr>
          <w:rFonts w:hint="eastAsia" w:ascii="仿宋_GB2312" w:hAnsi="宋体" w:eastAsia="仿宋_GB2312" w:cs="宋体"/>
          <w:color w:val="auto"/>
          <w:sz w:val="32"/>
          <w:szCs w:val="32"/>
          <w:lang w:val="zh-CN"/>
        </w:rPr>
        <w:t>为深入贯彻党的十九届五中全会“建设高质量教育体系”要求，积极服务国家乡村振兴战略，培育乡村教育带头人，</w:t>
      </w:r>
      <w:r>
        <w:rPr>
          <w:rFonts w:hint="eastAsia" w:ascii="仿宋_GB2312" w:hAnsi="宋体" w:eastAsia="仿宋_GB2312" w:cs="宋体"/>
          <w:color w:val="auto"/>
          <w:sz w:val="32"/>
          <w:szCs w:val="32"/>
        </w:rPr>
        <w:t>决定“十四五”期间，</w:t>
      </w:r>
      <w:r>
        <w:rPr>
          <w:rFonts w:hint="eastAsia" w:ascii="仿宋_GB2312" w:hAnsi="宋体" w:eastAsia="仿宋_GB2312" w:cs="宋体"/>
          <w:color w:val="auto"/>
          <w:sz w:val="32"/>
          <w:szCs w:val="32"/>
          <w:lang w:val="zh-CN"/>
        </w:rPr>
        <w:t>在全省范围内</w:t>
      </w:r>
      <w:r>
        <w:rPr>
          <w:rFonts w:hint="eastAsia" w:ascii="仿宋_GB2312" w:hAnsi="宋体" w:eastAsia="仿宋_GB2312" w:cs="宋体"/>
          <w:color w:val="auto"/>
          <w:sz w:val="32"/>
          <w:szCs w:val="32"/>
        </w:rPr>
        <w:t>实施乡村中小学首席教师岗位计划</w:t>
      </w:r>
      <w:r>
        <w:rPr>
          <w:rFonts w:hint="eastAsia" w:ascii="仿宋_GB2312" w:hAnsi="宋体" w:eastAsia="仿宋_GB2312" w:cs="宋体"/>
          <w:color w:val="auto"/>
          <w:sz w:val="32"/>
          <w:szCs w:val="32"/>
          <w:lang w:val="zh-CN"/>
        </w:rPr>
        <w:t>。现将《河南省乡村中小学首席教师岗位计划</w:t>
      </w:r>
      <w:r>
        <w:rPr>
          <w:rFonts w:hint="eastAsia" w:ascii="仿宋_GB2312" w:hAnsi="宋体" w:eastAsia="仿宋_GB2312" w:cs="宋体"/>
          <w:color w:val="auto"/>
          <w:sz w:val="32"/>
          <w:szCs w:val="32"/>
        </w:rPr>
        <w:t>实施方案</w:t>
      </w:r>
      <w:r>
        <w:rPr>
          <w:rFonts w:hint="eastAsia" w:ascii="仿宋_GB2312" w:hAnsi="宋体" w:eastAsia="仿宋_GB2312" w:cs="宋体"/>
          <w:color w:val="auto"/>
          <w:sz w:val="32"/>
          <w:szCs w:val="32"/>
          <w:lang w:val="zh-CN"/>
        </w:rPr>
        <w:t>》印发给你们，请认真贯彻执行。</w:t>
      </w:r>
    </w:p>
    <w:p>
      <w:pPr>
        <w:widowControl w:val="0"/>
        <w:snapToGrid w:val="0"/>
        <w:spacing w:after="0" w:line="240" w:lineRule="auto"/>
        <w:ind w:left="0" w:right="0" w:firstLine="598" w:firstLineChars="200"/>
        <w:jc w:val="both"/>
        <w:rPr>
          <w:rFonts w:ascii="仿宋_GB2312" w:hAnsi="等线" w:eastAsia="仿宋_GB2312" w:cs="Times New Roman"/>
          <w:color w:val="auto"/>
          <w:szCs w:val="30"/>
        </w:rPr>
      </w:pPr>
    </w:p>
    <w:p>
      <w:pPr>
        <w:widowControl w:val="0"/>
        <w:spacing w:after="0" w:line="240" w:lineRule="auto"/>
        <w:ind w:left="0" w:right="0" w:firstLine="638" w:firstLineChars="200"/>
        <w:jc w:val="both"/>
        <w:rPr>
          <w:rFonts w:ascii="仿宋_GB2312" w:hAnsi="宋体" w:eastAsia="仿宋_GB2312" w:cs="宋体"/>
          <w:color w:val="auto"/>
          <w:sz w:val="32"/>
          <w:szCs w:val="32"/>
        </w:rPr>
      </w:pPr>
    </w:p>
    <w:p>
      <w:pPr>
        <w:widowControl w:val="0"/>
        <w:spacing w:after="0" w:line="240" w:lineRule="auto"/>
        <w:ind w:left="0" w:right="0" w:firstLine="5104" w:firstLineChars="1600"/>
        <w:jc w:val="both"/>
        <w:outlineLvl w:val="1"/>
        <w:rPr>
          <w:rFonts w:ascii="仿宋_GB2312" w:hAnsi="宋体" w:eastAsia="仿宋_GB2312" w:cs="宋体"/>
          <w:bCs/>
          <w:color w:val="auto"/>
          <w:sz w:val="32"/>
          <w:szCs w:val="32"/>
        </w:rPr>
      </w:pPr>
      <w:r>
        <w:rPr>
          <w:rFonts w:hint="eastAsia" w:ascii="仿宋_GB2312" w:hAnsi="宋体" w:eastAsia="仿宋_GB2312" w:cs="宋体"/>
          <w:bCs/>
          <w:color w:val="auto"/>
          <w:sz w:val="32"/>
          <w:szCs w:val="32"/>
        </w:rPr>
        <w:t>2021年9月22日</w:t>
      </w:r>
    </w:p>
    <w:p>
      <w:pPr>
        <w:widowControl w:val="0"/>
        <w:spacing w:after="0" w:line="240" w:lineRule="auto"/>
        <w:ind w:left="0" w:right="0" w:firstLine="638" w:firstLineChars="200"/>
        <w:jc w:val="both"/>
        <w:rPr>
          <w:rFonts w:ascii="方正小标宋简体" w:hAnsi="????" w:eastAsia="方正小标宋简体" w:cs="????"/>
          <w:color w:val="auto"/>
          <w:sz w:val="32"/>
          <w:szCs w:val="32"/>
        </w:rPr>
      </w:pP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河南省乡村中小学首席教师岗位计划</w:t>
      </w: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实 施 方 案</w:t>
      </w:r>
    </w:p>
    <w:p>
      <w:pPr>
        <w:widowControl w:val="0"/>
        <w:spacing w:after="0" w:line="240" w:lineRule="auto"/>
        <w:ind w:left="0" w:right="0" w:firstLine="638" w:firstLineChars="200"/>
        <w:jc w:val="both"/>
        <w:rPr>
          <w:rFonts w:ascii="仿宋_GB2312" w:hAnsi="宋体" w:eastAsia="仿宋_GB2312" w:cs="宋体"/>
          <w:color w:val="auto"/>
          <w:sz w:val="32"/>
          <w:szCs w:val="32"/>
        </w:rPr>
      </w:pPr>
    </w:p>
    <w:p>
      <w:pPr>
        <w:widowControl w:val="0"/>
        <w:spacing w:after="0" w:line="240" w:lineRule="auto"/>
        <w:ind w:left="0" w:right="0" w:firstLine="638" w:firstLineChars="20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lang w:val="zh-CN"/>
        </w:rPr>
        <w:t>为深入贯彻党的十九届五中全会“建设高质量教育体系”要求，进一步落实中共中央、国务院和省委省政府关于全面深化新时代教师队伍建设改革的有关精神，积极服务国家乡村振兴战略，按照《中共中央 国务院关于实现巩固拓展脱贫攻坚成果同乡村振兴有效衔接的意见》《中共中央办公厅 国务院办公厅关于加快推进乡村人才振兴的意见》</w:t>
      </w:r>
      <w:r>
        <w:rPr>
          <w:rFonts w:hint="eastAsia" w:ascii="仿宋_GB2312" w:hAnsi="宋体" w:eastAsia="仿宋_GB2312" w:cs="宋体"/>
          <w:color w:val="auto"/>
          <w:sz w:val="32"/>
          <w:szCs w:val="32"/>
        </w:rPr>
        <w:t>《教育部等六部门关于加强新时代乡村教师队伍建设的意见》</w:t>
      </w:r>
      <w:r>
        <w:rPr>
          <w:rFonts w:hint="eastAsia" w:ascii="仿宋_GB2312" w:hAnsi="宋体" w:eastAsia="仿宋_GB2312" w:cs="宋体"/>
          <w:color w:val="auto"/>
          <w:sz w:val="32"/>
          <w:szCs w:val="32"/>
          <w:lang w:val="zh-CN"/>
        </w:rPr>
        <w:t>要求，</w:t>
      </w:r>
      <w:r>
        <w:rPr>
          <w:rFonts w:hint="eastAsia" w:ascii="仿宋_GB2312" w:hAnsi="宋体" w:eastAsia="仿宋_GB2312" w:cs="宋体"/>
          <w:color w:val="auto"/>
          <w:sz w:val="32"/>
          <w:szCs w:val="32"/>
        </w:rPr>
        <w:t>构建我省乡村教育智力高地，</w:t>
      </w:r>
      <w:r>
        <w:rPr>
          <w:rFonts w:hint="eastAsia" w:ascii="仿宋_GB2312" w:hAnsi="宋体" w:eastAsia="仿宋_GB2312" w:cs="宋体"/>
          <w:color w:val="auto"/>
          <w:sz w:val="32"/>
          <w:szCs w:val="32"/>
          <w:lang w:val="zh-CN"/>
        </w:rPr>
        <w:t>培育乡村教育带头</w:t>
      </w:r>
      <w:r>
        <w:rPr>
          <w:rFonts w:hint="eastAsia" w:ascii="仿宋_GB2312" w:hAnsi="宋体" w:eastAsia="仿宋_GB2312" w:cs="宋体"/>
          <w:color w:val="auto"/>
          <w:sz w:val="32"/>
          <w:szCs w:val="32"/>
        </w:rPr>
        <w:t>人</w:t>
      </w:r>
      <w:r>
        <w:rPr>
          <w:rFonts w:hint="eastAsia" w:ascii="仿宋_GB2312" w:hAnsi="宋体" w:eastAsia="仿宋_GB2312" w:cs="宋体"/>
          <w:color w:val="auto"/>
          <w:sz w:val="32"/>
          <w:szCs w:val="32"/>
          <w:lang w:val="zh-CN"/>
        </w:rPr>
        <w:t>，引领提高农村教育质量，</w:t>
      </w:r>
      <w:r>
        <w:rPr>
          <w:rFonts w:hint="eastAsia" w:ascii="仿宋_GB2312" w:hAnsi="宋体" w:eastAsia="仿宋_GB2312" w:cs="宋体"/>
          <w:color w:val="auto"/>
          <w:sz w:val="32"/>
          <w:szCs w:val="32"/>
        </w:rPr>
        <w:t>决定“十四五”期间，</w:t>
      </w:r>
      <w:r>
        <w:rPr>
          <w:rFonts w:hint="eastAsia" w:ascii="仿宋_GB2312" w:hAnsi="宋体" w:eastAsia="仿宋_GB2312" w:cs="宋体"/>
          <w:color w:val="auto"/>
          <w:sz w:val="32"/>
          <w:szCs w:val="32"/>
          <w:lang w:val="zh-CN"/>
        </w:rPr>
        <w:t>在全省范围内</w:t>
      </w:r>
      <w:r>
        <w:rPr>
          <w:rFonts w:hint="eastAsia" w:ascii="仿宋_GB2312" w:hAnsi="宋体" w:eastAsia="仿宋_GB2312" w:cs="宋体"/>
          <w:color w:val="auto"/>
          <w:sz w:val="32"/>
          <w:szCs w:val="32"/>
        </w:rPr>
        <w:t>实施乡村中小学首席教师岗位计划</w:t>
      </w:r>
      <w:r>
        <w:rPr>
          <w:rFonts w:hint="eastAsia" w:ascii="仿宋_GB2312" w:hAnsi="宋体" w:eastAsia="仿宋_GB2312" w:cs="宋体"/>
          <w:color w:val="auto"/>
          <w:sz w:val="32"/>
          <w:szCs w:val="32"/>
          <w:lang w:val="zh-CN"/>
        </w:rPr>
        <w:t>。</w:t>
      </w:r>
      <w:r>
        <w:rPr>
          <w:rFonts w:hint="eastAsia" w:ascii="仿宋_GB2312" w:hAnsi="宋体" w:eastAsia="仿宋_GB2312" w:cs="宋体"/>
          <w:color w:val="auto"/>
          <w:sz w:val="32"/>
          <w:szCs w:val="32"/>
        </w:rPr>
        <w:t>现制定如下实施方案。</w:t>
      </w:r>
    </w:p>
    <w:p>
      <w:pPr>
        <w:widowControl w:val="0"/>
        <w:spacing w:after="0" w:line="240" w:lineRule="auto"/>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一、目标任务</w:t>
      </w:r>
    </w:p>
    <w:p>
      <w:pPr>
        <w:widowControl w:val="0"/>
        <w:spacing w:after="0" w:line="240" w:lineRule="auto"/>
        <w:ind w:left="0" w:right="0" w:firstLine="638" w:firstLineChars="20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在乡村学校设立一批中小学首席教师岗位，遴选政治素质过硬、业务素质精湛、育人水平高超、组织协调能力强的优秀教师，支持他们大胆探索，创新教育理念、教育模式和教育方法，形成教学特色和办学风格，鼓励他们成长为当地基础教育领军人才，打通乡村教师队伍建设攀升体系“最后一公里”。同时，通过充分发挥他们作为“</w:t>
      </w:r>
      <w:r>
        <w:rPr>
          <w:rFonts w:hint="eastAsia" w:ascii="仿宋_GB2312" w:hAnsi="宋体" w:eastAsia="仿宋_GB2312" w:cs="宋体"/>
          <w:color w:val="auto"/>
          <w:sz w:val="32"/>
          <w:szCs w:val="32"/>
          <w:lang w:val="zh-CN"/>
        </w:rPr>
        <w:t>乡村教育带头人</w:t>
      </w:r>
      <w:r>
        <w:rPr>
          <w:rFonts w:hint="eastAsia" w:ascii="仿宋_GB2312" w:hAnsi="宋体" w:eastAsia="仿宋_GB2312" w:cs="宋体"/>
          <w:color w:val="auto"/>
          <w:sz w:val="32"/>
          <w:szCs w:val="32"/>
        </w:rPr>
        <w:t>”的示范引领作用，带动当地乡村教师提升教育教学水平，进而提高乡村教育质量。</w:t>
      </w:r>
    </w:p>
    <w:p>
      <w:pPr>
        <w:widowControl w:val="0"/>
        <w:spacing w:after="0" w:line="240" w:lineRule="auto"/>
        <w:ind w:left="0" w:right="0" w:firstLine="638" w:firstLineChars="200"/>
        <w:jc w:val="both"/>
        <w:rPr>
          <w:rFonts w:ascii="仿宋_GB2312" w:hAnsi="等线" w:eastAsia="仿宋_GB2312" w:cs="Times New Roman"/>
          <w:color w:val="auto"/>
          <w:sz w:val="32"/>
          <w:szCs w:val="32"/>
        </w:rPr>
      </w:pPr>
      <w:r>
        <w:rPr>
          <w:rFonts w:hint="eastAsia" w:ascii="仿宋_GB2312" w:hAnsi="宋体" w:eastAsia="仿宋_GB2312" w:cs="宋体"/>
          <w:color w:val="auto"/>
          <w:sz w:val="32"/>
          <w:szCs w:val="32"/>
        </w:rPr>
        <w:t>“十四五”期间，按照全省乡镇全覆盖的目标，力争全省每个乡镇都设立1-2名首席教师岗位，全省共遴选3000名左右乡村首席教师，建立3000个乡村首席教师工作室，采取“1+10+100”的模式，即1名乡村首席教师协同指导10名乡村骨干教师，示范引领、辐射带动100名乡村教师的专业发展，建立乡村教师发展支持服务体系，推动乡村教育高质量发展。</w:t>
      </w:r>
    </w:p>
    <w:p>
      <w:pPr>
        <w:widowControl w:val="0"/>
        <w:spacing w:after="0" w:line="240" w:lineRule="auto"/>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二、岗位设置要求</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宋体" w:eastAsia="仿宋_GB2312" w:cs="宋体"/>
          <w:color w:val="auto"/>
          <w:sz w:val="32"/>
          <w:szCs w:val="32"/>
        </w:rPr>
        <w:t>以乡镇（不含城关镇）或学区为单位，原则上中小学专任教师在</w:t>
      </w:r>
      <w:r>
        <w:rPr>
          <w:rFonts w:hint="eastAsia" w:ascii="仿宋_GB2312" w:hAnsi="????" w:eastAsia="仿宋_GB2312" w:cs="????"/>
          <w:color w:val="auto"/>
          <w:sz w:val="32"/>
          <w:szCs w:val="32"/>
        </w:rPr>
        <w:t>100</w:t>
      </w:r>
      <w:r>
        <w:rPr>
          <w:rFonts w:hint="eastAsia" w:ascii="仿宋_GB2312" w:hAnsi="宋体" w:eastAsia="仿宋_GB2312" w:cs="宋体"/>
          <w:color w:val="auto"/>
          <w:sz w:val="32"/>
          <w:szCs w:val="32"/>
        </w:rPr>
        <w:t>人以下的乡镇或学区，分别在中学和小学各设立</w:t>
      </w:r>
      <w:r>
        <w:rPr>
          <w:rFonts w:hint="eastAsia" w:ascii="仿宋_GB2312" w:hAnsi="????" w:eastAsia="仿宋_GB2312" w:cs="????"/>
          <w:color w:val="auto"/>
          <w:sz w:val="32"/>
          <w:szCs w:val="32"/>
        </w:rPr>
        <w:t>1</w:t>
      </w:r>
      <w:r>
        <w:rPr>
          <w:rFonts w:hint="eastAsia" w:ascii="仿宋_GB2312" w:hAnsi="宋体" w:eastAsia="仿宋_GB2312" w:cs="宋体"/>
          <w:color w:val="auto"/>
          <w:sz w:val="32"/>
          <w:szCs w:val="32"/>
        </w:rPr>
        <w:t>个首席教师岗位；中小学专任教师在</w:t>
      </w:r>
      <w:r>
        <w:rPr>
          <w:rFonts w:hint="eastAsia" w:ascii="仿宋_GB2312" w:hAnsi="????" w:eastAsia="仿宋_GB2312" w:cs="????"/>
          <w:color w:val="auto"/>
          <w:sz w:val="32"/>
          <w:szCs w:val="32"/>
        </w:rPr>
        <w:t>100</w:t>
      </w:r>
      <w:r>
        <w:rPr>
          <w:rFonts w:hint="eastAsia" w:ascii="仿宋_GB2312" w:hAnsi="宋体" w:eastAsia="仿宋_GB2312" w:cs="宋体"/>
          <w:color w:val="auto"/>
          <w:sz w:val="32"/>
          <w:szCs w:val="32"/>
        </w:rPr>
        <w:t>人以上、</w:t>
      </w:r>
      <w:r>
        <w:rPr>
          <w:rFonts w:hint="eastAsia" w:ascii="仿宋_GB2312" w:hAnsi="????" w:eastAsia="仿宋_GB2312" w:cs="????"/>
          <w:color w:val="auto"/>
          <w:sz w:val="32"/>
          <w:szCs w:val="32"/>
        </w:rPr>
        <w:t>200</w:t>
      </w:r>
      <w:r>
        <w:rPr>
          <w:rFonts w:hint="eastAsia" w:ascii="仿宋_GB2312" w:hAnsi="宋体" w:eastAsia="仿宋_GB2312" w:cs="宋体"/>
          <w:color w:val="auto"/>
          <w:sz w:val="32"/>
          <w:szCs w:val="32"/>
        </w:rPr>
        <w:t>人以下的乡镇或学区，分别在中学和小学各设立</w:t>
      </w:r>
      <w:r>
        <w:rPr>
          <w:rFonts w:hint="eastAsia" w:ascii="仿宋_GB2312" w:hAnsi="????" w:eastAsia="仿宋_GB2312" w:cs="????"/>
          <w:color w:val="auto"/>
          <w:sz w:val="32"/>
          <w:szCs w:val="32"/>
        </w:rPr>
        <w:t>2</w:t>
      </w:r>
      <w:r>
        <w:rPr>
          <w:rFonts w:hint="eastAsia" w:ascii="仿宋_GB2312" w:hAnsi="宋体" w:eastAsia="仿宋_GB2312" w:cs="宋体"/>
          <w:color w:val="auto"/>
          <w:sz w:val="32"/>
          <w:szCs w:val="32"/>
        </w:rPr>
        <w:t>个首席教师岗位；中小学专任教师在</w:t>
      </w:r>
      <w:r>
        <w:rPr>
          <w:rFonts w:hint="eastAsia" w:ascii="仿宋_GB2312" w:hAnsi="????" w:eastAsia="仿宋_GB2312" w:cs="????"/>
          <w:color w:val="auto"/>
          <w:sz w:val="32"/>
          <w:szCs w:val="32"/>
        </w:rPr>
        <w:t>200</w:t>
      </w:r>
      <w:r>
        <w:rPr>
          <w:rFonts w:hint="eastAsia" w:ascii="仿宋_GB2312" w:hAnsi="宋体" w:eastAsia="仿宋_GB2312" w:cs="宋体"/>
          <w:color w:val="auto"/>
          <w:sz w:val="32"/>
          <w:szCs w:val="32"/>
        </w:rPr>
        <w:t>人以上的乡镇或学区，分别在中学和小学各设立</w:t>
      </w:r>
      <w:r>
        <w:rPr>
          <w:rFonts w:hint="eastAsia" w:ascii="仿宋_GB2312" w:hAnsi="????" w:eastAsia="仿宋_GB2312" w:cs="????"/>
          <w:color w:val="auto"/>
          <w:sz w:val="32"/>
          <w:szCs w:val="32"/>
        </w:rPr>
        <w:t>3</w:t>
      </w:r>
      <w:r>
        <w:rPr>
          <w:rFonts w:hint="eastAsia" w:ascii="仿宋_GB2312" w:hAnsi="宋体" w:eastAsia="仿宋_GB2312" w:cs="宋体"/>
          <w:color w:val="auto"/>
          <w:sz w:val="32"/>
          <w:szCs w:val="32"/>
        </w:rPr>
        <w:t>个首席教师岗位。</w:t>
      </w:r>
    </w:p>
    <w:p>
      <w:pPr>
        <w:widowControl w:val="0"/>
        <w:spacing w:after="0" w:line="240" w:lineRule="auto"/>
        <w:ind w:left="0" w:right="0" w:firstLine="638" w:firstLineChars="200"/>
        <w:jc w:val="both"/>
        <w:rPr>
          <w:rFonts w:ascii="仿宋_GB2312" w:hAnsi="等线" w:eastAsia="仿宋_GB2312" w:cs="Times New Roman"/>
          <w:color w:val="auto"/>
          <w:sz w:val="32"/>
          <w:szCs w:val="32"/>
        </w:rPr>
      </w:pPr>
      <w:r>
        <w:rPr>
          <w:rFonts w:hint="eastAsia" w:ascii="仿宋_GB2312" w:hAnsi="宋体" w:eastAsia="仿宋_GB2312" w:cs="宋体"/>
          <w:color w:val="auto"/>
          <w:sz w:val="32"/>
          <w:szCs w:val="32"/>
        </w:rPr>
        <w:t>首席教师岗位设置侧重语文、数学、英语学科，面向县域内中小学教师公开竞聘。实行任期制管理，</w:t>
      </w:r>
      <w:r>
        <w:rPr>
          <w:rFonts w:hint="eastAsia" w:ascii="仿宋_GB2312" w:hAnsi="????" w:eastAsia="仿宋_GB2312" w:cs="????"/>
          <w:color w:val="auto"/>
          <w:sz w:val="32"/>
          <w:szCs w:val="32"/>
        </w:rPr>
        <w:t>3</w:t>
      </w:r>
      <w:r>
        <w:rPr>
          <w:rFonts w:hint="eastAsia" w:ascii="仿宋_GB2312" w:hAnsi="宋体" w:eastAsia="仿宋_GB2312" w:cs="宋体"/>
          <w:color w:val="auto"/>
          <w:sz w:val="32"/>
          <w:szCs w:val="32"/>
        </w:rPr>
        <w:t>年一聘。每一任期从当年</w:t>
      </w:r>
      <w:r>
        <w:rPr>
          <w:rFonts w:hint="eastAsia" w:ascii="仿宋_GB2312" w:hAnsi="????" w:eastAsia="仿宋_GB2312" w:cs="????"/>
          <w:color w:val="auto"/>
          <w:sz w:val="32"/>
          <w:szCs w:val="32"/>
        </w:rPr>
        <w:t>9</w:t>
      </w:r>
      <w:r>
        <w:rPr>
          <w:rFonts w:hint="eastAsia" w:ascii="仿宋_GB2312" w:hAnsi="宋体" w:eastAsia="仿宋_GB2312" w:cs="宋体"/>
          <w:color w:val="auto"/>
          <w:sz w:val="32"/>
          <w:szCs w:val="32"/>
        </w:rPr>
        <w:t>月开始，到第三年7月结束。</w:t>
      </w:r>
    </w:p>
    <w:p>
      <w:pPr>
        <w:widowControl w:val="0"/>
        <w:spacing w:after="0" w:line="240" w:lineRule="auto"/>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三、岗位条件和职责</w:t>
      </w:r>
    </w:p>
    <w:p>
      <w:pPr>
        <w:widowControl w:val="0"/>
        <w:spacing w:after="0" w:line="240" w:lineRule="auto"/>
        <w:ind w:left="0" w:right="0" w:firstLine="638" w:firstLineChars="200"/>
        <w:jc w:val="both"/>
        <w:rPr>
          <w:rFonts w:ascii="楷体_GB2312" w:hAnsi="楷体" w:eastAsia="楷体_GB2312" w:cs="????"/>
          <w:color w:val="auto"/>
          <w:sz w:val="32"/>
          <w:szCs w:val="32"/>
        </w:rPr>
      </w:pPr>
      <w:r>
        <w:rPr>
          <w:rFonts w:hint="eastAsia" w:ascii="楷体_GB2312" w:hAnsi="楷体" w:eastAsia="楷体_GB2312" w:cs="????"/>
          <w:color w:val="auto"/>
          <w:sz w:val="32"/>
          <w:szCs w:val="32"/>
        </w:rPr>
        <w:t>（一）设立条件</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1.</w:t>
      </w:r>
      <w:r>
        <w:rPr>
          <w:rFonts w:hint="eastAsia" w:ascii="仿宋_GB2312" w:hAnsi="宋体" w:eastAsia="仿宋_GB2312" w:cs="宋体"/>
          <w:color w:val="auto"/>
          <w:sz w:val="32"/>
          <w:szCs w:val="32"/>
        </w:rPr>
        <w:t>政治素质过硬。深入学习贯彻习近平新时代中国特色社会主义思想，忠诚于党和人民的教育事业，全面贯彻党的教育方针，坚持社会主义办学方向。</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2.</w:t>
      </w:r>
      <w:r>
        <w:rPr>
          <w:rFonts w:hint="eastAsia" w:ascii="仿宋_GB2312" w:hAnsi="宋体" w:eastAsia="仿宋_GB2312" w:cs="宋体"/>
          <w:color w:val="auto"/>
          <w:sz w:val="32"/>
          <w:szCs w:val="32"/>
        </w:rPr>
        <w:t>师德师风高尚。带头践行社会主义核心价值观，为人师表，敬业爱生，以德立身、以德立学、以德施教，在教师中享有较高威望，深受学生爱戴。</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3.</w:t>
      </w:r>
      <w:r>
        <w:rPr>
          <w:rFonts w:hint="eastAsia" w:ascii="仿宋_GB2312" w:hAnsi="宋体" w:eastAsia="仿宋_GB2312" w:cs="宋体"/>
          <w:color w:val="auto"/>
          <w:sz w:val="32"/>
          <w:szCs w:val="32"/>
        </w:rPr>
        <w:t>育人成绩显著。遵循教育规律和人才成长规律，业务知识扎实，教育理念先进、教学能力突出、教学质量高，培养了一大批优秀学生。</w:t>
      </w:r>
    </w:p>
    <w:p>
      <w:pPr>
        <w:widowControl w:val="0"/>
        <w:spacing w:after="0" w:line="240" w:lineRule="auto"/>
        <w:ind w:left="0" w:right="0" w:firstLine="638" w:firstLineChars="200"/>
        <w:jc w:val="both"/>
        <w:rPr>
          <w:rFonts w:ascii="仿宋_GB2312" w:hAnsi="宋体" w:eastAsia="仿宋_GB2312" w:cs="宋体"/>
          <w:color w:val="auto"/>
          <w:sz w:val="32"/>
          <w:szCs w:val="32"/>
        </w:rPr>
      </w:pPr>
      <w:r>
        <w:rPr>
          <w:rFonts w:hint="eastAsia" w:ascii="仿宋_GB2312" w:hAnsi="????" w:eastAsia="仿宋_GB2312" w:cs="????"/>
          <w:color w:val="auto"/>
          <w:sz w:val="32"/>
          <w:szCs w:val="32"/>
        </w:rPr>
        <w:t>4.</w:t>
      </w:r>
      <w:r>
        <w:rPr>
          <w:rFonts w:hint="eastAsia" w:ascii="仿宋_GB2312" w:hAnsi="宋体" w:eastAsia="仿宋_GB2312" w:cs="宋体"/>
          <w:color w:val="auto"/>
          <w:sz w:val="32"/>
          <w:szCs w:val="32"/>
        </w:rPr>
        <w:t>教研能力突出。积极开展教育教学研究，在实施素质教育、推进基础教育课程改革、开发符合当地乡村教育实际的校本课程等方面进行过有益探索，并将研究成果运用于教育教学改革实践。</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5.</w:t>
      </w:r>
      <w:r>
        <w:rPr>
          <w:rFonts w:hint="eastAsia" w:ascii="仿宋_GB2312" w:hAnsi="宋体" w:eastAsia="仿宋_GB2312" w:cs="宋体"/>
          <w:color w:val="auto"/>
          <w:sz w:val="32"/>
          <w:szCs w:val="32"/>
        </w:rPr>
        <w:t>组织能力较强。积极组织教研活动，主动指导和帮助青年教师提高业务水平和教学能力，具有丰富的教学团队组织经验和较强带动能力。</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6.</w:t>
      </w:r>
      <w:r>
        <w:rPr>
          <w:rFonts w:hint="eastAsia" w:ascii="仿宋_GB2312" w:hAnsi="宋体" w:eastAsia="仿宋_GB2312" w:cs="宋体"/>
          <w:color w:val="auto"/>
          <w:sz w:val="32"/>
          <w:szCs w:val="32"/>
        </w:rPr>
        <w:t>获得过省辖市级及以上教学成果奖、优秀教师、优秀班主任、骨干教师及特级教师等荣誉的优先。</w:t>
      </w:r>
    </w:p>
    <w:p>
      <w:pPr>
        <w:widowControl w:val="0"/>
        <w:spacing w:after="0" w:line="240" w:lineRule="auto"/>
        <w:ind w:left="0" w:right="0" w:firstLine="638" w:firstLineChars="200"/>
        <w:jc w:val="both"/>
        <w:rPr>
          <w:rFonts w:ascii="仿宋_GB2312" w:hAnsi="宋体" w:eastAsia="仿宋_GB2312" w:cs="宋体"/>
          <w:color w:val="auto"/>
          <w:sz w:val="32"/>
          <w:szCs w:val="32"/>
        </w:rPr>
      </w:pPr>
      <w:r>
        <w:rPr>
          <w:rFonts w:hint="eastAsia" w:ascii="仿宋_GB2312" w:hAnsi="????" w:eastAsia="仿宋_GB2312" w:cs="????"/>
          <w:color w:val="auto"/>
          <w:sz w:val="32"/>
          <w:szCs w:val="32"/>
        </w:rPr>
        <w:t>7.</w:t>
      </w:r>
      <w:r>
        <w:rPr>
          <w:rFonts w:hint="eastAsia" w:ascii="仿宋_GB2312" w:hAnsi="宋体" w:eastAsia="仿宋_GB2312" w:cs="宋体"/>
          <w:color w:val="auto"/>
          <w:sz w:val="32"/>
          <w:szCs w:val="32"/>
        </w:rPr>
        <w:t>原则上副高级职称以上，</w:t>
      </w:r>
      <w:r>
        <w:rPr>
          <w:rFonts w:hint="eastAsia" w:ascii="仿宋_GB2312" w:hAnsi="????" w:eastAsia="仿宋_GB2312" w:cs="????"/>
          <w:color w:val="auto"/>
          <w:sz w:val="32"/>
          <w:szCs w:val="32"/>
        </w:rPr>
        <w:t>50</w:t>
      </w:r>
      <w:r>
        <w:rPr>
          <w:rFonts w:hint="eastAsia" w:ascii="仿宋_GB2312" w:hAnsi="宋体" w:eastAsia="仿宋_GB2312" w:cs="宋体"/>
          <w:color w:val="auto"/>
          <w:sz w:val="32"/>
          <w:szCs w:val="32"/>
        </w:rPr>
        <w:t>周岁（含）以下，不含乡镇中心校正职校领导。特别优秀的具有中级职称以上并具有市级骨干教师以上称号的也可申报。</w:t>
      </w:r>
    </w:p>
    <w:p>
      <w:pPr>
        <w:widowControl w:val="0"/>
        <w:spacing w:after="0" w:line="240" w:lineRule="auto"/>
        <w:ind w:left="0" w:right="0" w:firstLine="638" w:firstLineChars="200"/>
        <w:jc w:val="both"/>
        <w:rPr>
          <w:rFonts w:ascii="楷体_GB2312" w:hAnsi="楷体" w:eastAsia="楷体_GB2312" w:cs="????"/>
          <w:color w:val="auto"/>
          <w:sz w:val="32"/>
          <w:szCs w:val="32"/>
        </w:rPr>
      </w:pPr>
      <w:r>
        <w:rPr>
          <w:rFonts w:hint="eastAsia" w:ascii="楷体_GB2312" w:hAnsi="楷体" w:eastAsia="楷体_GB2312" w:cs="????"/>
          <w:color w:val="auto"/>
          <w:sz w:val="32"/>
          <w:szCs w:val="32"/>
        </w:rPr>
        <w:t>（二）岗位职责</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1.</w:t>
      </w:r>
      <w:r>
        <w:rPr>
          <w:rFonts w:hint="eastAsia" w:ascii="仿宋_GB2312" w:hAnsi="宋体" w:eastAsia="仿宋_GB2312" w:cs="宋体"/>
          <w:color w:val="auto"/>
          <w:sz w:val="32"/>
          <w:szCs w:val="32"/>
        </w:rPr>
        <w:t>承担所在乡村学校正常教学工作。</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2.</w:t>
      </w:r>
      <w:r>
        <w:rPr>
          <w:rFonts w:hint="eastAsia" w:ascii="仿宋_GB2312" w:hAnsi="宋体" w:eastAsia="仿宋_GB2312" w:cs="宋体"/>
          <w:color w:val="auto"/>
          <w:sz w:val="32"/>
          <w:szCs w:val="32"/>
        </w:rPr>
        <w:t>参与所在县（市、区，以下统称县）、乡镇和学校的教育教学改革，对教学改革、课程建设、教学管理等工作提出意见建议。</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3.</w:t>
      </w:r>
      <w:r>
        <w:rPr>
          <w:rFonts w:hint="eastAsia" w:ascii="仿宋_GB2312" w:hAnsi="宋体" w:eastAsia="仿宋_GB2312" w:cs="宋体"/>
          <w:color w:val="auto"/>
          <w:sz w:val="32"/>
          <w:szCs w:val="32"/>
        </w:rPr>
        <w:t>发挥教育教学示范带动作用，组建首席教师工作室，通过听课评课、示范课、专题讲座、师徒结对等方式，承担本乡镇青年教师培养、指导任务，把首席教师工作室建设成所在地教师发展共同体。</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仿宋_GB2312" w:hAnsi="????" w:eastAsia="仿宋_GB2312" w:cs="????"/>
          <w:color w:val="auto"/>
          <w:sz w:val="32"/>
          <w:szCs w:val="32"/>
        </w:rPr>
        <w:t>4.</w:t>
      </w:r>
      <w:r>
        <w:rPr>
          <w:rFonts w:hint="eastAsia" w:ascii="仿宋_GB2312" w:hAnsi="宋体" w:eastAsia="仿宋_GB2312" w:cs="宋体"/>
          <w:color w:val="auto"/>
          <w:sz w:val="32"/>
          <w:szCs w:val="32"/>
        </w:rPr>
        <w:t>紧跟基础教育教学研究前沿，引领、带动本乡镇或学区的教科研工作，任期内取得标志性成果。</w:t>
      </w:r>
    </w:p>
    <w:p>
      <w:pPr>
        <w:widowControl w:val="0"/>
        <w:spacing w:after="0" w:line="240" w:lineRule="auto"/>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四、遴选与聘任程序</w:t>
      </w:r>
    </w:p>
    <w:p>
      <w:pPr>
        <w:widowControl w:val="0"/>
        <w:spacing w:after="0" w:line="240" w:lineRule="auto"/>
        <w:ind w:left="0" w:right="0" w:firstLine="638" w:firstLineChars="200"/>
        <w:jc w:val="both"/>
        <w:rPr>
          <w:rFonts w:ascii="仿宋_GB2312" w:hAnsi="宋体" w:eastAsia="仿宋_GB2312" w:cs="宋体"/>
          <w:color w:val="auto"/>
          <w:sz w:val="32"/>
          <w:szCs w:val="32"/>
        </w:rPr>
      </w:pPr>
      <w:r>
        <w:rPr>
          <w:rFonts w:hint="eastAsia" w:ascii="仿宋_GB2312" w:hAnsi="宋体" w:eastAsia="仿宋_GB2312" w:cs="宋体"/>
          <w:color w:val="auto"/>
          <w:sz w:val="32"/>
          <w:szCs w:val="32"/>
        </w:rPr>
        <w:t>乡村中小学首席教师遴选与聘任按照公开、公平、公正的原则，逐级进行，顺序展开。</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楷体_GB2312" w:hAnsi="楷体" w:eastAsia="楷体_GB2312" w:cs="????"/>
          <w:color w:val="auto"/>
          <w:sz w:val="32"/>
          <w:szCs w:val="32"/>
        </w:rPr>
        <w:t>（一）公布岗位。</w:t>
      </w:r>
      <w:r>
        <w:rPr>
          <w:rFonts w:hint="eastAsia" w:ascii="仿宋_GB2312" w:hAnsi="宋体" w:eastAsia="仿宋_GB2312" w:cs="宋体"/>
          <w:color w:val="auto"/>
          <w:sz w:val="32"/>
          <w:szCs w:val="32"/>
        </w:rPr>
        <w:t>县级教育行政部门根据当地实际情况，提出首席教师岗位设置方案并公布当年可竞聘的首席教师岗位控制数、岗位职责和上岗条件等。</w:t>
      </w:r>
    </w:p>
    <w:p>
      <w:pPr>
        <w:widowControl w:val="0"/>
        <w:spacing w:after="0" w:line="240" w:lineRule="auto"/>
        <w:ind w:left="0" w:right="0" w:firstLine="638" w:firstLineChars="200"/>
        <w:jc w:val="both"/>
        <w:rPr>
          <w:rFonts w:ascii="仿宋_GB2312" w:hAnsi="????" w:eastAsia="仿宋_GB2312" w:cs="????"/>
          <w:color w:val="auto"/>
          <w:sz w:val="32"/>
          <w:szCs w:val="32"/>
        </w:rPr>
      </w:pPr>
      <w:r>
        <w:rPr>
          <w:rFonts w:hint="eastAsia" w:ascii="楷体_GB2312" w:hAnsi="楷体" w:eastAsia="楷体_GB2312" w:cs="????"/>
          <w:color w:val="auto"/>
          <w:sz w:val="32"/>
          <w:szCs w:val="32"/>
        </w:rPr>
        <w:t>（二）个人申报。</w:t>
      </w:r>
      <w:r>
        <w:rPr>
          <w:rFonts w:hint="eastAsia" w:ascii="仿宋_GB2312" w:hAnsi="宋体" w:eastAsia="仿宋_GB2312" w:cs="宋体"/>
          <w:color w:val="auto"/>
          <w:sz w:val="32"/>
          <w:szCs w:val="32"/>
        </w:rPr>
        <w:t>县域内符合条件的教师自愿申报，填写《河南省乡村中小学首席教师申报评审表》（见附件</w:t>
      </w:r>
      <w:r>
        <w:rPr>
          <w:rFonts w:hint="eastAsia" w:ascii="仿宋_GB2312" w:hAnsi="????" w:eastAsia="仿宋_GB2312" w:cs="????"/>
          <w:color w:val="auto"/>
          <w:sz w:val="32"/>
          <w:szCs w:val="32"/>
        </w:rPr>
        <w:t>1</w:t>
      </w:r>
      <w:r>
        <w:rPr>
          <w:rFonts w:hint="eastAsia" w:ascii="仿宋_GB2312" w:hAnsi="宋体" w:eastAsia="仿宋_GB2312" w:cs="宋体"/>
          <w:color w:val="auto"/>
          <w:sz w:val="32"/>
          <w:szCs w:val="32"/>
        </w:rPr>
        <w:t>），并提供反映本人师德、教学、科研水平及业绩的有关材料。</w:t>
      </w:r>
    </w:p>
    <w:p>
      <w:pPr>
        <w:widowControl w:val="0"/>
        <w:shd w:val="clear" w:color="auto" w:fill="FFFFFF"/>
        <w:spacing w:after="0" w:line="240" w:lineRule="auto"/>
        <w:ind w:left="0" w:right="0" w:firstLine="638" w:firstLineChars="200"/>
        <w:jc w:val="both"/>
        <w:rPr>
          <w:rFonts w:ascii="仿宋_GB2312" w:hAnsi="????" w:eastAsia="仿宋_GB2312" w:cs="????"/>
          <w:color w:val="auto"/>
          <w:sz w:val="32"/>
          <w:szCs w:val="32"/>
        </w:rPr>
      </w:pPr>
      <w:r>
        <w:rPr>
          <w:rFonts w:hint="eastAsia" w:ascii="楷体_GB2312" w:hAnsi="楷体" w:eastAsia="楷体_GB2312" w:cs="????"/>
          <w:color w:val="auto"/>
          <w:sz w:val="32"/>
          <w:szCs w:val="32"/>
        </w:rPr>
        <w:t>（三）县级评审。</w:t>
      </w:r>
      <w:r>
        <w:rPr>
          <w:rFonts w:hint="eastAsia" w:ascii="仿宋_GB2312" w:hAnsi="宋体" w:eastAsia="仿宋_GB2312" w:cs="宋体"/>
          <w:color w:val="auto"/>
          <w:sz w:val="32"/>
          <w:szCs w:val="32"/>
        </w:rPr>
        <w:t>县级教育行政部门组织评审专家委员会，通过审核材料、现场答辩、综合考核等方式，进行资格审查、师德考核、业绩能力评估等，确定当年拟聘任人选名单，并进行公示。各县应于每年</w:t>
      </w:r>
      <w:r>
        <w:rPr>
          <w:rFonts w:hint="eastAsia" w:ascii="仿宋_GB2312" w:hAnsi="????" w:eastAsia="仿宋_GB2312" w:cs="????"/>
          <w:color w:val="auto"/>
          <w:sz w:val="32"/>
          <w:szCs w:val="32"/>
        </w:rPr>
        <w:t>8</w:t>
      </w:r>
      <w:r>
        <w:rPr>
          <w:rFonts w:hint="eastAsia" w:ascii="仿宋_GB2312" w:hAnsi="宋体" w:eastAsia="仿宋_GB2312" w:cs="宋体"/>
          <w:color w:val="auto"/>
          <w:sz w:val="32"/>
          <w:szCs w:val="32"/>
        </w:rPr>
        <w:t>月底前提出初审意见并上报省辖市教育局。</w:t>
      </w:r>
    </w:p>
    <w:p>
      <w:pPr>
        <w:widowControl w:val="0"/>
        <w:shd w:val="clear" w:color="auto" w:fill="FFFFFF"/>
        <w:spacing w:after="0" w:line="240" w:lineRule="auto"/>
        <w:ind w:left="0" w:right="0" w:firstLine="638" w:firstLineChars="200"/>
        <w:jc w:val="both"/>
        <w:rPr>
          <w:rFonts w:ascii="仿宋_GB2312" w:hAnsi="????" w:eastAsia="仿宋_GB2312" w:cs="????"/>
          <w:color w:val="auto"/>
          <w:sz w:val="32"/>
          <w:szCs w:val="32"/>
        </w:rPr>
      </w:pPr>
      <w:r>
        <w:rPr>
          <w:rFonts w:hint="eastAsia" w:ascii="楷体_GB2312" w:hAnsi="楷体" w:eastAsia="楷体_GB2312" w:cs="????"/>
          <w:color w:val="auto"/>
          <w:sz w:val="32"/>
          <w:szCs w:val="32"/>
        </w:rPr>
        <w:t>（四）市级审核。</w:t>
      </w:r>
      <w:r>
        <w:rPr>
          <w:rFonts w:hint="eastAsia" w:ascii="仿宋_GB2312" w:hAnsi="宋体" w:eastAsia="仿宋_GB2312" w:cs="宋体"/>
          <w:color w:val="auto"/>
          <w:sz w:val="32"/>
          <w:szCs w:val="32"/>
        </w:rPr>
        <w:t>省辖市教育行政部门对于县级教育行政部门首席教师设置与选聘工作方案、拟聘任人选资格条件等进行审核、公示，于每年</w:t>
      </w:r>
      <w:r>
        <w:rPr>
          <w:rFonts w:hint="eastAsia" w:ascii="仿宋_GB2312" w:hAnsi="????" w:eastAsia="仿宋_GB2312" w:cs="????"/>
          <w:color w:val="auto"/>
          <w:sz w:val="32"/>
          <w:szCs w:val="32"/>
        </w:rPr>
        <w:t>9</w:t>
      </w:r>
      <w:r>
        <w:rPr>
          <w:rFonts w:hint="eastAsia" w:ascii="仿宋_GB2312" w:hAnsi="宋体" w:eastAsia="仿宋_GB2312" w:cs="宋体"/>
          <w:color w:val="auto"/>
          <w:sz w:val="32"/>
          <w:szCs w:val="32"/>
        </w:rPr>
        <w:t>月</w:t>
      </w:r>
      <w:r>
        <w:rPr>
          <w:rFonts w:hint="eastAsia" w:ascii="仿宋_GB2312" w:hAnsi="????" w:eastAsia="仿宋_GB2312" w:cs="????"/>
          <w:color w:val="auto"/>
          <w:sz w:val="32"/>
          <w:szCs w:val="32"/>
        </w:rPr>
        <w:t>10</w:t>
      </w:r>
      <w:r>
        <w:rPr>
          <w:rFonts w:hint="eastAsia" w:ascii="仿宋_GB2312" w:hAnsi="宋体" w:eastAsia="仿宋_GB2312" w:cs="宋体"/>
          <w:color w:val="auto"/>
          <w:sz w:val="32"/>
          <w:szCs w:val="32"/>
        </w:rPr>
        <w:t>日前上报省教育厅。</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（五）省级复审。</w:t>
      </w:r>
      <w:r>
        <w:rPr>
          <w:rFonts w:hint="eastAsia" w:ascii="仿宋_GB2312" w:hAnsi="宋体" w:eastAsia="仿宋_GB2312" w:cs="宋体"/>
          <w:color w:val="auto"/>
          <w:sz w:val="32"/>
          <w:szCs w:val="32"/>
        </w:rPr>
        <w:t>省教育厅对各地上报的首席教师岗位人选进行复审，公示后确定人选备案，省教育厅将面向社会公布聘任名单，向受聘乡村中小学首席教师颁发统一设计的聘用证书。</w:t>
      </w:r>
    </w:p>
    <w:p>
      <w:pPr>
        <w:widowControl w:val="0"/>
        <w:spacing w:after="0" w:line="560" w:lineRule="exact"/>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五、保障措施</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（一）成长支持。</w:t>
      </w:r>
      <w:r>
        <w:rPr>
          <w:rFonts w:hint="eastAsia" w:ascii="仿宋_GB2312" w:hAnsi="宋体" w:eastAsia="仿宋_GB2312" w:cs="宋体"/>
          <w:color w:val="auto"/>
          <w:sz w:val="32"/>
          <w:szCs w:val="32"/>
        </w:rPr>
        <w:t>各级教育行政部门要将首席教师及其成员纳入我省教师梯队攀升体系建设规划，优先安排参加各级骨干教师提升培训，并将其作为各级名师的重点培养对象，为其个人成长和梯级攀升、建设工作室帮带当地青年教师提供支持。要在首席教师工作室建设过程中，为首席教师配备双导师，既有“高校教师”理论指导，又有“中原名师”“特级教师”等教科研实践专家团队，支持首席教师专业发展。要支持以首席教师岗位工作室为核心，成立乡镇区域内学科专业发展共同体，通过构建“线上线下”研修双平台，加快提升首席教师教科研能力，努力造就一批实践型乡村教育名家。</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（二）经费保障。</w:t>
      </w:r>
      <w:r>
        <w:rPr>
          <w:rFonts w:hint="eastAsia" w:ascii="仿宋_GB2312" w:hAnsi="宋体" w:eastAsia="仿宋_GB2312" w:cs="宋体"/>
          <w:color w:val="auto"/>
          <w:sz w:val="32"/>
          <w:szCs w:val="32"/>
        </w:rPr>
        <w:t>省级设立乡村首席教师专项培训经费，对发挥突出作用的首席教师工作室，给予工作室建设奖补经费。各市县可根据本地实际安排经费，用于首席教师工作室建设和首席教师聘期内的生活交通等补助，指导支持设岗学校为首席教师配备必要的生活设施，解决好办公场所与信息化办公设备问题，保障好首席教师的工作生活。</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（三）政策激励。</w:t>
      </w:r>
      <w:r>
        <w:rPr>
          <w:rFonts w:hint="eastAsia" w:ascii="仿宋_GB2312" w:hAnsi="宋体" w:eastAsia="仿宋_GB2312" w:cs="宋体"/>
          <w:color w:val="auto"/>
          <w:sz w:val="32"/>
          <w:szCs w:val="32"/>
        </w:rPr>
        <w:t>对于首席教师岗位计划实施好的市县，教育厅在重大教育改革试点、有关工程项目建设，特别是在教师队伍建设政策、资源方面予以倾斜。对于受聘的首席教师，在各级评优评先时予以倾斜，在各级名师及教育系统先进个人、特级教师等评选、乡村教师优质课评选时，同等条件下优先推荐。副高级教师在申报正高级职称时，同等条件下优先推荐。从县城（含城关镇）选聘的首席教师，到乡镇开展工作的，可视同参加校长教师交流轮岗。</w:t>
      </w:r>
    </w:p>
    <w:p>
      <w:pPr>
        <w:widowControl w:val="0"/>
        <w:spacing w:after="0" w:line="560" w:lineRule="exact"/>
        <w:ind w:left="0" w:right="0" w:firstLine="638" w:firstLineChars="200"/>
        <w:jc w:val="both"/>
        <w:rPr>
          <w:rFonts w:ascii="黑体" w:hAnsi="黑体" w:eastAsia="黑体" w:cs="黑体"/>
          <w:color w:val="auto"/>
          <w:sz w:val="32"/>
          <w:szCs w:val="32"/>
        </w:rPr>
      </w:pPr>
      <w:r>
        <w:rPr>
          <w:rFonts w:hint="eastAsia" w:ascii="黑体" w:hAnsi="黑体" w:eastAsia="黑体" w:cs="黑体"/>
          <w:color w:val="auto"/>
          <w:sz w:val="32"/>
          <w:szCs w:val="32"/>
        </w:rPr>
        <w:t>六、组织实施</w:t>
      </w:r>
    </w:p>
    <w:p>
      <w:pPr>
        <w:widowControl w:val="0"/>
        <w:spacing w:after="0" w:line="560" w:lineRule="exact"/>
        <w:ind w:left="0" w:right="0" w:firstLine="638" w:firstLineChars="200"/>
        <w:jc w:val="both"/>
        <w:rPr>
          <w:rFonts w:ascii="仿宋_GB2312" w:hAnsi="????" w:eastAsia="仿宋_GB2312" w:cs="????"/>
          <w:sz w:val="32"/>
          <w:szCs w:val="32"/>
          <w:shd w:val="clear" w:color="auto" w:fill="FFFFFF"/>
        </w:rPr>
      </w:pPr>
      <w:r>
        <w:rPr>
          <w:rFonts w:hint="eastAsia" w:ascii="楷体_GB2312" w:hAnsi="楷体" w:eastAsia="楷体_GB2312" w:cs="????"/>
          <w:color w:val="auto"/>
          <w:sz w:val="32"/>
          <w:szCs w:val="32"/>
        </w:rPr>
        <w:t>（一）加强组织领导。</w:t>
      </w:r>
      <w:r>
        <w:rPr>
          <w:rFonts w:hint="eastAsia" w:ascii="仿宋_GB2312" w:hAnsi="宋体" w:eastAsia="仿宋_GB2312" w:cs="宋体"/>
          <w:sz w:val="32"/>
          <w:szCs w:val="32"/>
          <w:shd w:val="clear" w:color="auto" w:fill="FFFFFF"/>
        </w:rPr>
        <w:t>成立河南省乡村中小学首席教师岗位计划工作领导小组，组长由省教育厅分管教师教育工作的领导担任，成员由省教育厅教师教育处、人事处、基础教研室、教育报刊社等部门负责同志组成。领导小组下设办公室，办公室设在教师教育处。各地要参照建立相应工作机制，加强组织领导。</w:t>
      </w:r>
    </w:p>
    <w:p>
      <w:pPr>
        <w:widowControl w:val="0"/>
        <w:spacing w:after="0" w:line="560" w:lineRule="exact"/>
        <w:ind w:left="0" w:right="0" w:firstLine="638" w:firstLineChars="200"/>
        <w:jc w:val="both"/>
        <w:rPr>
          <w:rFonts w:ascii="仿宋_GB2312" w:hAnsi="宋体" w:eastAsia="仿宋_GB2312" w:cs="宋体"/>
          <w:sz w:val="32"/>
          <w:szCs w:val="32"/>
          <w:shd w:val="clear" w:color="auto" w:fill="FFFFFF"/>
        </w:rPr>
      </w:pPr>
      <w:r>
        <w:rPr>
          <w:rFonts w:hint="eastAsia" w:ascii="楷体_GB2312" w:hAnsi="楷体" w:eastAsia="楷体_GB2312" w:cs="????"/>
          <w:color w:val="auto"/>
          <w:sz w:val="32"/>
          <w:szCs w:val="32"/>
        </w:rPr>
        <w:t>（二）落实各级责任。</w:t>
      </w:r>
      <w:r>
        <w:rPr>
          <w:rFonts w:hint="eastAsia" w:ascii="仿宋_GB2312" w:hAnsi="宋体" w:eastAsia="仿宋_GB2312" w:cs="宋体"/>
          <w:sz w:val="32"/>
          <w:szCs w:val="32"/>
          <w:shd w:val="clear" w:color="auto" w:fill="FFFFFF"/>
        </w:rPr>
        <w:t>省教育厅负责全省乡村中小学首席教师岗位计划的统筹指导。省辖市教育行政部门负责统筹指导本辖区实施工作，审核各县（市、区）实施方案和拟聘任人选，加强过程指导和检查监督。县级教育行政部门负责研究制定符合本地实际的具体实施方案，研究发布符合本地实际的乡村中小学首席教师岗位设置具体条件、控制性数量、遴选聘任程序等实施细则，具体组织实施遴选、聘用、监管、考核等工作，支持首席教师工作室建设和乡村教师发展学校建设（即设岗学校），落实各项激励措施。设岗学校负责首席教师日常管理，适当减少并合理安排教学工作量，为其外出学习、开展教科研工作、带动培养青年教师等提供支持。</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（三）分步组织实施</w:t>
      </w:r>
      <w:r>
        <w:rPr>
          <w:rFonts w:hint="eastAsia" w:ascii="楷体_GB2312" w:hAnsi="黑体" w:eastAsia="楷体_GB2312" w:cs="黑体"/>
          <w:color w:val="auto"/>
          <w:sz w:val="32"/>
          <w:szCs w:val="32"/>
        </w:rPr>
        <w:t>。</w:t>
      </w:r>
      <w:r>
        <w:rPr>
          <w:rFonts w:hint="eastAsia" w:ascii="仿宋_GB2312" w:hAnsi="宋体" w:eastAsia="仿宋_GB2312" w:cs="宋体"/>
          <w:color w:val="auto"/>
          <w:sz w:val="32"/>
          <w:szCs w:val="32"/>
        </w:rPr>
        <w:t>各地要结合当地实际情况，充分了解基层学校需求，统筹兼顾地域学情</w:t>
      </w:r>
      <w:r>
        <w:rPr>
          <w:rFonts w:hint="eastAsia" w:ascii="仿宋_GB2312" w:hAnsi="等线" w:eastAsia="仿宋_GB2312" w:cs="宋体"/>
          <w:color w:val="auto"/>
          <w:sz w:val="32"/>
          <w:szCs w:val="32"/>
        </w:rPr>
        <w:t>，不同学段等情况</w:t>
      </w:r>
      <w:r>
        <w:rPr>
          <w:rFonts w:hint="eastAsia" w:ascii="仿宋_GB2312" w:hAnsi="宋体" w:eastAsia="仿宋_GB2312" w:cs="宋体"/>
          <w:color w:val="auto"/>
          <w:sz w:val="32"/>
          <w:szCs w:val="32"/>
        </w:rPr>
        <w:t>，可</w:t>
      </w:r>
      <w:r>
        <w:rPr>
          <w:rFonts w:hint="eastAsia" w:ascii="仿宋_GB2312" w:hAnsi="等线" w:eastAsia="仿宋_GB2312" w:cs="宋体"/>
          <w:color w:val="auto"/>
          <w:sz w:val="32"/>
          <w:szCs w:val="32"/>
        </w:rPr>
        <w:t>按计划</w:t>
      </w:r>
      <w:r>
        <w:rPr>
          <w:rFonts w:hint="eastAsia" w:ascii="仿宋_GB2312" w:hAnsi="宋体" w:eastAsia="仿宋_GB2312" w:cs="宋体"/>
          <w:color w:val="auto"/>
          <w:sz w:val="32"/>
          <w:szCs w:val="32"/>
        </w:rPr>
        <w:t>分年度组织实施，</w:t>
      </w:r>
      <w:r>
        <w:rPr>
          <w:rFonts w:hint="eastAsia" w:ascii="仿宋_GB2312" w:hAnsi="等线" w:eastAsia="仿宋_GB2312" w:cs="宋体"/>
          <w:color w:val="auto"/>
          <w:sz w:val="32"/>
          <w:szCs w:val="32"/>
        </w:rPr>
        <w:t>但要确保</w:t>
      </w:r>
      <w:r>
        <w:rPr>
          <w:rFonts w:hint="eastAsia" w:ascii="仿宋_GB2312" w:hAnsi="宋体" w:eastAsia="仿宋_GB2312" w:cs="宋体"/>
          <w:color w:val="auto"/>
          <w:sz w:val="32"/>
          <w:szCs w:val="32"/>
        </w:rPr>
        <w:t>“十四五”期间辖区内所有乡（镇）</w:t>
      </w:r>
      <w:r>
        <w:rPr>
          <w:rFonts w:hint="eastAsia" w:ascii="仿宋_GB2312" w:hAnsi="等线" w:eastAsia="仿宋_GB2312" w:cs="宋体"/>
          <w:color w:val="auto"/>
          <w:sz w:val="32"/>
          <w:szCs w:val="32"/>
        </w:rPr>
        <w:t>实现首席教师岗位</w:t>
      </w:r>
      <w:r>
        <w:rPr>
          <w:rFonts w:hint="eastAsia" w:ascii="仿宋_GB2312" w:hAnsi="宋体" w:eastAsia="仿宋_GB2312" w:cs="宋体"/>
          <w:color w:val="auto"/>
          <w:sz w:val="32"/>
          <w:szCs w:val="32"/>
        </w:rPr>
        <w:t>全覆盖。实施过程中，各地可探索设立学前阶段首席教师岗位。</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楷体" w:eastAsia="楷体_GB2312" w:cs="????"/>
          <w:color w:val="auto"/>
          <w:sz w:val="32"/>
          <w:szCs w:val="32"/>
        </w:rPr>
        <w:t>（四）严格规范管理。</w:t>
      </w:r>
      <w:r>
        <w:rPr>
          <w:rFonts w:hint="eastAsia" w:ascii="仿宋_GB2312" w:hAnsi="宋体" w:eastAsia="仿宋_GB2312" w:cs="宋体"/>
          <w:color w:val="auto"/>
          <w:sz w:val="32"/>
          <w:szCs w:val="32"/>
        </w:rPr>
        <w:t>各级教育行政部门要切实加强过程监管，严肃工作纪律，畅通意见反馈渠道，对于各种形式的舞弊违纪现象要坚决从严查处。县级教育行政部门要按照省定考核办法，组织实施学年度考核，并指导首席教师任职学校建立首席教师发展档案。要根据学年度考核结果，对优秀者予以表彰；对于不合格者，解除聘任合同，停止聘期。任期期满考核合格，可以参加下一轮竞聘。</w:t>
      </w:r>
    </w:p>
    <w:p>
      <w:pPr>
        <w:widowControl w:val="0"/>
        <w:spacing w:after="0" w:line="560" w:lineRule="exact"/>
        <w:ind w:left="0" w:right="0" w:firstLine="638" w:firstLineChars="200"/>
        <w:jc w:val="both"/>
        <w:rPr>
          <w:rFonts w:ascii="仿宋_GB2312" w:hAnsi="宋体" w:eastAsia="仿宋_GB2312" w:cs="宋体"/>
          <w:color w:val="auto"/>
          <w:sz w:val="32"/>
          <w:szCs w:val="32"/>
        </w:rPr>
      </w:pPr>
      <w:r>
        <w:rPr>
          <w:rFonts w:hint="eastAsia" w:ascii="楷体_GB2312" w:hAnsi="黑体" w:eastAsia="楷体_GB2312" w:cs="黑体"/>
          <w:color w:val="auto"/>
          <w:sz w:val="32"/>
          <w:szCs w:val="32"/>
        </w:rPr>
        <w:t>（五）加强宣传引导。</w:t>
      </w:r>
      <w:r>
        <w:rPr>
          <w:rFonts w:hint="eastAsia" w:ascii="仿宋_GB2312" w:hAnsi="宋体" w:eastAsia="仿宋_GB2312" w:cs="宋体"/>
          <w:color w:val="auto"/>
          <w:sz w:val="32"/>
          <w:szCs w:val="32"/>
        </w:rPr>
        <w:t>各级教育行政部门和设岗学校要加强对乡村中小学首席教师岗位计划工作的宣传，利用多种媒体，采取多种形式，广泛开展政策解读和宣传引导，树立正确导向，营造良好舆论氛围，动员和鼓励具备条件的优秀教师积极申报。</w:t>
      </w:r>
    </w:p>
    <w:p>
      <w:pPr>
        <w:widowControl w:val="0"/>
        <w:spacing w:after="0" w:line="560" w:lineRule="exact"/>
        <w:ind w:left="0" w:right="0" w:firstLine="638" w:firstLineChars="200"/>
        <w:jc w:val="both"/>
        <w:rPr>
          <w:rFonts w:ascii="仿宋_GB2312" w:hAnsi="宋体" w:eastAsia="仿宋_GB2312" w:cs="宋体"/>
          <w:sz w:val="32"/>
          <w:szCs w:val="32"/>
          <w:shd w:val="clear" w:color="auto" w:fill="FFFFFF"/>
        </w:rPr>
      </w:pPr>
      <w:r>
        <w:rPr>
          <w:rFonts w:hint="eastAsia" w:ascii="楷体_GB2312" w:hAnsi="黑体" w:eastAsia="楷体_GB2312" w:cs="黑体"/>
          <w:color w:val="auto"/>
          <w:sz w:val="32"/>
          <w:szCs w:val="32"/>
        </w:rPr>
        <w:t>（六）及时报送信息。</w:t>
      </w:r>
      <w:r>
        <w:rPr>
          <w:rFonts w:hint="eastAsia" w:ascii="仿宋_GB2312" w:hAnsi="宋体" w:eastAsia="仿宋_GB2312" w:cs="宋体"/>
          <w:sz w:val="32"/>
          <w:szCs w:val="32"/>
          <w:shd w:val="clear" w:color="auto" w:fill="FFFFFF"/>
        </w:rPr>
        <w:t>各地要加强信息报送工作，</w:t>
      </w:r>
      <w:r>
        <w:rPr>
          <w:rFonts w:hint="eastAsia" w:ascii="仿宋_GB2312" w:hAnsi="????" w:eastAsia="仿宋_GB2312" w:cs="????"/>
          <w:sz w:val="32"/>
          <w:szCs w:val="32"/>
          <w:shd w:val="clear" w:color="auto" w:fill="FFFFFF"/>
        </w:rPr>
        <w:t>2021</w:t>
      </w:r>
      <w:r>
        <w:rPr>
          <w:rFonts w:hint="eastAsia" w:ascii="仿宋_GB2312" w:hAnsi="宋体" w:eastAsia="仿宋_GB2312" w:cs="宋体"/>
          <w:sz w:val="32"/>
          <w:szCs w:val="32"/>
          <w:shd w:val="clear" w:color="auto" w:fill="FFFFFF"/>
        </w:rPr>
        <w:t>年</w:t>
      </w:r>
      <w:r>
        <w:rPr>
          <w:rFonts w:hint="eastAsia" w:ascii="仿宋_GB2312" w:hAnsi="????" w:eastAsia="仿宋_GB2312" w:cs="????"/>
          <w:sz w:val="32"/>
          <w:szCs w:val="32"/>
          <w:shd w:val="clear" w:color="auto" w:fill="FFFFFF"/>
        </w:rPr>
        <w:t>10</w:t>
      </w:r>
      <w:r>
        <w:rPr>
          <w:rFonts w:hint="eastAsia" w:ascii="仿宋_GB2312" w:hAnsi="宋体" w:eastAsia="仿宋_GB2312" w:cs="宋体"/>
          <w:sz w:val="32"/>
          <w:szCs w:val="32"/>
          <w:shd w:val="clear" w:color="auto" w:fill="FFFFFF"/>
        </w:rPr>
        <w:t>月底前，各省辖市、省直管县（市）要将工作实施方案和</w:t>
      </w:r>
      <w:r>
        <w:rPr>
          <w:rFonts w:hint="eastAsia" w:ascii="仿宋_GB2312" w:hAnsi="????" w:eastAsia="仿宋_GB2312" w:cs="????"/>
          <w:sz w:val="32"/>
          <w:szCs w:val="32"/>
          <w:shd w:val="clear" w:color="auto" w:fill="FFFFFF"/>
        </w:rPr>
        <w:t>2021</w:t>
      </w:r>
      <w:r>
        <w:rPr>
          <w:rFonts w:hint="eastAsia" w:ascii="仿宋_GB2312" w:hAnsi="宋体" w:eastAsia="仿宋_GB2312" w:cs="宋体"/>
          <w:sz w:val="32"/>
          <w:szCs w:val="32"/>
          <w:shd w:val="clear" w:color="auto" w:fill="FFFFFF"/>
        </w:rPr>
        <w:t>年乡村中小学首席教师岗位设置情况报送教师教育处。</w:t>
      </w:r>
    </w:p>
    <w:p>
      <w:pPr>
        <w:widowControl w:val="0"/>
        <w:spacing w:after="0" w:line="560" w:lineRule="exact"/>
        <w:ind w:left="0" w:right="0" w:firstLine="638" w:firstLineChars="200"/>
        <w:jc w:val="both"/>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联系方式：省教育厅教师教育处  刘海涛 0371—69691017电子邮箱：</w:t>
      </w:r>
      <w:r>
        <w:fldChar w:fldCharType="begin"/>
      </w:r>
      <w:r>
        <w:instrText xml:space="preserve"> HYPERLINK "mailto:Lht@haedu.gov.cn" </w:instrText>
      </w:r>
      <w:r>
        <w:fldChar w:fldCharType="separate"/>
      </w:r>
      <w:r>
        <w:rPr>
          <w:rFonts w:hint="eastAsia" w:ascii="仿宋_GB2312" w:hAnsi="宋体" w:eastAsia="仿宋_GB2312" w:cs="宋体"/>
          <w:sz w:val="32"/>
          <w:szCs w:val="32"/>
          <w:shd w:val="clear" w:color="auto" w:fill="FFFFFF"/>
        </w:rPr>
        <w:t>Lht@haedu.gov.cn</w:t>
      </w:r>
      <w:r>
        <w:rPr>
          <w:rFonts w:hint="eastAsia" w:ascii="仿宋_GB2312" w:hAnsi="宋体" w:eastAsia="仿宋_GB2312" w:cs="宋体"/>
          <w:sz w:val="32"/>
          <w:szCs w:val="32"/>
          <w:shd w:val="clear" w:color="auto" w:fill="FFFFFF"/>
        </w:rPr>
        <w:fldChar w:fldCharType="end"/>
      </w:r>
    </w:p>
    <w:p>
      <w:pPr>
        <w:widowControl w:val="0"/>
        <w:spacing w:after="0" w:line="560" w:lineRule="exact"/>
        <w:ind w:left="0" w:right="0" w:firstLine="638" w:firstLineChars="200"/>
        <w:jc w:val="both"/>
        <w:rPr>
          <w:rFonts w:ascii="仿宋_GB2312" w:hAnsi="宋体" w:eastAsia="仿宋_GB2312" w:cs="宋体"/>
          <w:sz w:val="32"/>
          <w:szCs w:val="32"/>
          <w:shd w:val="clear" w:color="auto" w:fill="FFFFFF"/>
        </w:rPr>
      </w:pPr>
    </w:p>
    <w:p>
      <w:pPr>
        <w:widowControl w:val="0"/>
        <w:spacing w:after="0" w:line="560" w:lineRule="exact"/>
        <w:ind w:left="0" w:right="0" w:firstLine="638" w:firstLineChars="200"/>
        <w:jc w:val="both"/>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附件：1.河南省乡村中小学首席教师申报评审表</w:t>
      </w:r>
    </w:p>
    <w:p>
      <w:pPr>
        <w:widowControl w:val="0"/>
        <w:spacing w:after="0" w:line="560" w:lineRule="exact"/>
        <w:ind w:left="0" w:right="0" w:firstLine="1595" w:firstLineChars="500"/>
        <w:jc w:val="both"/>
        <w:rPr>
          <w:rFonts w:ascii="仿宋_GB2312" w:hAnsi="????" w:eastAsia="仿宋_GB2312" w:cs="????"/>
          <w:color w:val="auto"/>
          <w:sz w:val="32"/>
          <w:szCs w:val="32"/>
        </w:rPr>
      </w:pPr>
      <w:r>
        <w:rPr>
          <w:rFonts w:hint="eastAsia" w:ascii="仿宋_GB2312" w:hAnsi="????" w:eastAsia="仿宋_GB2312" w:cs="????"/>
          <w:color w:val="auto"/>
          <w:sz w:val="32"/>
          <w:szCs w:val="32"/>
        </w:rPr>
        <w:t>2.</w:t>
      </w:r>
      <w:r>
        <w:rPr>
          <w:rFonts w:hint="eastAsia" w:ascii="仿宋_GB2312" w:hAnsi="????" w:eastAsia="仿宋_GB2312" w:cs="????"/>
          <w:color w:val="auto"/>
          <w:spacing w:val="-8"/>
          <w:sz w:val="32"/>
          <w:szCs w:val="32"/>
        </w:rPr>
        <w:t>河南省乡村中小学首席教师岗位信息汇总表（申报表）</w:t>
      </w:r>
    </w:p>
    <w:p>
      <w:pPr>
        <w:widowControl w:val="0"/>
        <w:spacing w:after="0" w:line="560" w:lineRule="exact"/>
        <w:ind w:left="0" w:right="0" w:firstLine="5423" w:firstLineChars="1700"/>
        <w:jc w:val="both"/>
        <w:rPr>
          <w:rFonts w:ascii="仿宋_GB2312" w:hAnsi="????" w:eastAsia="仿宋_GB2312" w:cs="????"/>
          <w:color w:val="auto"/>
          <w:sz w:val="32"/>
          <w:szCs w:val="32"/>
        </w:rPr>
      </w:pPr>
      <w:r>
        <w:rPr>
          <w:rFonts w:hint="eastAsia" w:ascii="仿宋_GB2312" w:hAnsi="????" w:eastAsia="仿宋_GB2312" w:cs="????"/>
          <w:color w:val="auto"/>
          <w:sz w:val="32"/>
          <w:szCs w:val="32"/>
        </w:rPr>
        <w:t>2021年9月 日</w:t>
      </w:r>
    </w:p>
    <w:p>
      <w:pPr>
        <w:widowControl w:val="0"/>
        <w:spacing w:after="0" w:line="240" w:lineRule="auto"/>
        <w:ind w:left="0" w:right="0" w:firstLine="5423" w:firstLineChars="1700"/>
        <w:jc w:val="both"/>
        <w:rPr>
          <w:rFonts w:ascii="仿宋_GB2312" w:hAnsi="等线" w:eastAsia="仿宋_GB2312" w:cs="Times New Roman"/>
          <w:color w:val="auto"/>
          <w:sz w:val="32"/>
          <w:szCs w:val="32"/>
        </w:rPr>
        <w:sectPr>
          <w:footerReference r:id="rId7" w:type="default"/>
          <w:pgSz w:w="11906" w:h="16838"/>
          <w:pgMar w:top="1644" w:right="1304" w:bottom="2268" w:left="1588" w:header="0" w:footer="1814" w:gutter="0"/>
          <w:pgNumType w:start="1"/>
          <w:cols w:space="720" w:num="1"/>
          <w:docGrid w:type="linesAndChars" w:linePitch="587" w:charSpace="-205"/>
        </w:sectPr>
      </w:pPr>
    </w:p>
    <w:p>
      <w:pPr>
        <w:widowControl w:val="0"/>
        <w:spacing w:after="0" w:line="240" w:lineRule="auto"/>
        <w:ind w:left="0" w:right="0" w:firstLine="0"/>
        <w:jc w:val="both"/>
        <w:rPr>
          <w:rFonts w:ascii="黑体" w:hAnsi="????" w:eastAsia="黑体" w:cs="????"/>
          <w:color w:val="auto"/>
          <w:sz w:val="32"/>
          <w:szCs w:val="32"/>
        </w:rPr>
      </w:pPr>
      <w:r>
        <w:rPr>
          <w:rFonts w:hint="eastAsia" w:ascii="黑体" w:hAnsi="????" w:eastAsia="黑体" w:cs="????"/>
          <w:color w:val="auto"/>
          <w:sz w:val="32"/>
          <w:szCs w:val="32"/>
        </w:rPr>
        <w:t>附件1</w:t>
      </w:r>
    </w:p>
    <w:p>
      <w:pPr>
        <w:widowControl w:val="0"/>
        <w:spacing w:after="0" w:line="240" w:lineRule="auto"/>
        <w:ind w:left="0" w:right="0" w:firstLine="0"/>
        <w:jc w:val="both"/>
        <w:rPr>
          <w:rFonts w:ascii="仿宋_GB2312" w:hAnsi="????" w:eastAsia="仿宋_GB2312" w:cs="????"/>
          <w:color w:val="auto"/>
          <w:szCs w:val="30"/>
        </w:rPr>
      </w:pPr>
    </w:p>
    <w:p>
      <w:pPr>
        <w:widowControl w:val="0"/>
        <w:spacing w:after="0" w:line="240" w:lineRule="auto"/>
        <w:ind w:left="0" w:right="0" w:firstLine="0"/>
        <w:jc w:val="both"/>
        <w:rPr>
          <w:rFonts w:ascii="仿宋_GB2312" w:hAnsi="????" w:eastAsia="仿宋_GB2312" w:cs="????"/>
          <w:color w:val="auto"/>
          <w:szCs w:val="30"/>
        </w:rPr>
      </w:pPr>
    </w:p>
    <w:p>
      <w:pPr>
        <w:widowControl w:val="0"/>
        <w:snapToGrid w:val="0"/>
        <w:spacing w:after="0" w:line="240" w:lineRule="auto"/>
        <w:ind w:left="0" w:right="0" w:firstLine="0"/>
        <w:jc w:val="center"/>
        <w:rPr>
          <w:rFonts w:ascii="方正小标宋简体" w:hAnsi="宋体" w:eastAsia="方正小标宋简体" w:cs="Times New Roman"/>
          <w:color w:val="auto"/>
          <w:sz w:val="64"/>
          <w:szCs w:val="64"/>
        </w:rPr>
      </w:pPr>
      <w:r>
        <w:rPr>
          <w:rFonts w:hint="eastAsia" w:ascii="方正小标宋简体" w:hAnsi="宋体" w:eastAsia="方正小标宋简体" w:cs="Times New Roman"/>
          <w:color w:val="auto"/>
          <w:sz w:val="64"/>
          <w:szCs w:val="64"/>
        </w:rPr>
        <w:t>河南省乡村中小学首席教师</w:t>
      </w:r>
    </w:p>
    <w:p>
      <w:pPr>
        <w:widowControl w:val="0"/>
        <w:snapToGrid w:val="0"/>
        <w:spacing w:after="0" w:line="240" w:lineRule="auto"/>
        <w:ind w:left="0" w:right="0" w:firstLine="0"/>
        <w:jc w:val="center"/>
        <w:rPr>
          <w:rFonts w:ascii="方正小标宋简体" w:hAnsi="宋体" w:eastAsia="方正小标宋简体" w:cs="Times New Roman"/>
          <w:color w:val="auto"/>
          <w:sz w:val="64"/>
          <w:szCs w:val="64"/>
        </w:rPr>
      </w:pPr>
      <w:r>
        <w:rPr>
          <w:rFonts w:hint="eastAsia" w:ascii="方正小标宋简体" w:hAnsi="宋体" w:eastAsia="方正小标宋简体" w:cs="Times New Roman"/>
          <w:color w:val="auto"/>
          <w:sz w:val="64"/>
          <w:szCs w:val="64"/>
        </w:rPr>
        <w:t>申 报 评 审 表</w:t>
      </w:r>
    </w:p>
    <w:p>
      <w:pPr>
        <w:widowControl w:val="0"/>
        <w:spacing w:after="0" w:line="800" w:lineRule="exact"/>
        <w:ind w:left="0" w:right="0" w:firstLine="0"/>
        <w:jc w:val="center"/>
        <w:rPr>
          <w:rFonts w:ascii="黑体" w:hAnsi="等线" w:eastAsia="黑体" w:cs="Times New Roman"/>
          <w:b/>
          <w:color w:val="auto"/>
          <w:sz w:val="72"/>
          <w:szCs w:val="72"/>
        </w:rPr>
      </w:pPr>
    </w:p>
    <w:p>
      <w:pPr>
        <w:widowControl w:val="0"/>
        <w:spacing w:after="0" w:line="800" w:lineRule="exact"/>
        <w:ind w:left="0" w:right="0" w:firstLine="0"/>
        <w:jc w:val="center"/>
        <w:rPr>
          <w:rFonts w:ascii="黑体" w:hAnsi="等线" w:eastAsia="黑体" w:cs="Times New Roman"/>
          <w:b/>
          <w:color w:val="auto"/>
          <w:sz w:val="72"/>
          <w:szCs w:val="72"/>
        </w:rPr>
      </w:pP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姓    名:</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省 辖 市：</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县（市、区）：</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学    校:</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任教学段：</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1595" w:firstLineChars="500"/>
        <w:jc w:val="both"/>
        <w:rPr>
          <w:rFonts w:ascii="黑体" w:hAnsi="华文中宋" w:eastAsia="黑体" w:cs="Times New Roman"/>
          <w:color w:val="auto"/>
          <w:sz w:val="32"/>
          <w:szCs w:val="32"/>
          <w:u w:val="single"/>
        </w:rPr>
      </w:pPr>
      <w:r>
        <w:rPr>
          <w:rFonts w:hint="eastAsia" w:ascii="黑体" w:hAnsi="华文中宋" w:eastAsia="黑体" w:cs="Times New Roman"/>
          <w:color w:val="auto"/>
          <w:sz w:val="32"/>
          <w:szCs w:val="32"/>
        </w:rPr>
        <w:t>任教学科:</w:t>
      </w:r>
      <w:r>
        <w:rPr>
          <w:rFonts w:hint="eastAsia" w:ascii="黑体" w:hAnsi="华文中宋" w:eastAsia="黑体" w:cs="Times New Roman"/>
          <w:color w:val="auto"/>
          <w:sz w:val="32"/>
          <w:szCs w:val="32"/>
          <w:u w:val="single"/>
        </w:rPr>
        <w:t xml:space="preserve">                        </w:t>
      </w:r>
    </w:p>
    <w:p>
      <w:pPr>
        <w:widowControl w:val="0"/>
        <w:spacing w:after="0" w:line="800" w:lineRule="exact"/>
        <w:ind w:left="0" w:right="0" w:firstLine="0"/>
        <w:jc w:val="center"/>
        <w:rPr>
          <w:rFonts w:ascii="黑体" w:hAnsi="华文中宋" w:eastAsia="黑体" w:cs="Times New Roman"/>
          <w:b/>
          <w:color w:val="auto"/>
          <w:sz w:val="32"/>
          <w:szCs w:val="32"/>
          <w:u w:val="single"/>
        </w:rPr>
      </w:pPr>
    </w:p>
    <w:p>
      <w:pPr>
        <w:widowControl w:val="0"/>
        <w:spacing w:after="0" w:line="800" w:lineRule="exact"/>
        <w:ind w:left="0" w:right="0" w:firstLine="0"/>
        <w:jc w:val="center"/>
        <w:rPr>
          <w:rFonts w:ascii="黑体" w:hAnsi="华文中宋" w:eastAsia="黑体" w:cs="Times New Roman"/>
          <w:color w:val="auto"/>
          <w:sz w:val="32"/>
          <w:szCs w:val="32"/>
        </w:rPr>
      </w:pPr>
      <w:r>
        <w:rPr>
          <w:rFonts w:hint="eastAsia" w:ascii="黑体" w:hAnsi="华文中宋" w:eastAsia="黑体" w:cs="Times New Roman"/>
          <w:color w:val="auto"/>
          <w:sz w:val="32"/>
          <w:szCs w:val="32"/>
        </w:rPr>
        <w:t>填表时间</w:t>
      </w:r>
      <w:r>
        <w:rPr>
          <w:rFonts w:ascii="黑体" w:hAnsi="华文中宋" w:eastAsia="黑体" w:cs="Times New Roman"/>
          <w:color w:val="auto"/>
          <w:sz w:val="32"/>
          <w:szCs w:val="32"/>
        </w:rPr>
        <w:t xml:space="preserve">:      </w:t>
      </w:r>
      <w:r>
        <w:rPr>
          <w:rFonts w:hint="eastAsia" w:ascii="黑体" w:hAnsi="华文中宋" w:eastAsia="黑体" w:cs="Times New Roman"/>
          <w:color w:val="auto"/>
          <w:sz w:val="32"/>
          <w:szCs w:val="32"/>
        </w:rPr>
        <w:t>年</w:t>
      </w:r>
      <w:r>
        <w:rPr>
          <w:rFonts w:ascii="黑体" w:hAnsi="华文中宋" w:eastAsia="黑体" w:cs="Times New Roman"/>
          <w:color w:val="auto"/>
          <w:sz w:val="32"/>
          <w:szCs w:val="32"/>
        </w:rPr>
        <w:t xml:space="preserve">    </w:t>
      </w:r>
      <w:r>
        <w:rPr>
          <w:rFonts w:hint="eastAsia" w:ascii="黑体" w:hAnsi="华文中宋" w:eastAsia="黑体" w:cs="Times New Roman"/>
          <w:color w:val="auto"/>
          <w:sz w:val="32"/>
          <w:szCs w:val="32"/>
        </w:rPr>
        <w:t>月</w:t>
      </w:r>
      <w:r>
        <w:rPr>
          <w:rFonts w:ascii="黑体" w:hAnsi="华文中宋" w:eastAsia="黑体" w:cs="Times New Roman"/>
          <w:color w:val="auto"/>
          <w:sz w:val="32"/>
          <w:szCs w:val="32"/>
        </w:rPr>
        <w:t xml:space="preserve">    </w:t>
      </w:r>
      <w:r>
        <w:rPr>
          <w:rFonts w:hint="eastAsia" w:ascii="黑体" w:hAnsi="华文中宋" w:eastAsia="黑体" w:cs="Times New Roman"/>
          <w:color w:val="auto"/>
          <w:sz w:val="32"/>
          <w:szCs w:val="32"/>
        </w:rPr>
        <w:t>日</w:t>
      </w:r>
    </w:p>
    <w:p>
      <w:pPr>
        <w:widowControl w:val="0"/>
        <w:snapToGrid w:val="0"/>
        <w:spacing w:after="0" w:line="240" w:lineRule="auto"/>
        <w:ind w:left="0" w:right="0" w:firstLine="0"/>
        <w:jc w:val="center"/>
        <w:rPr>
          <w:rFonts w:ascii="黑体" w:hAnsi="华文中宋" w:eastAsia="黑体" w:cs="Times New Roman"/>
          <w:color w:val="auto"/>
          <w:sz w:val="32"/>
          <w:szCs w:val="32"/>
        </w:rPr>
      </w:pPr>
    </w:p>
    <w:p>
      <w:pPr>
        <w:widowControl w:val="0"/>
        <w:spacing w:after="0" w:line="240" w:lineRule="auto"/>
        <w:ind w:left="0" w:right="0" w:firstLine="638" w:firstLineChars="200"/>
        <w:jc w:val="center"/>
        <w:rPr>
          <w:rFonts w:ascii="黑体" w:hAnsi="等线" w:eastAsia="黑体" w:cs="Times New Roman"/>
          <w:b/>
          <w:color w:val="auto"/>
          <w:sz w:val="24"/>
          <w:szCs w:val="30"/>
        </w:rPr>
      </w:pPr>
      <w:r>
        <w:rPr>
          <w:rFonts w:hint="eastAsia" w:ascii="黑体" w:hAnsi="华文中宋" w:eastAsia="黑体" w:cs="Times New Roman"/>
          <w:color w:val="auto"/>
          <w:sz w:val="32"/>
          <w:szCs w:val="32"/>
        </w:rPr>
        <w:t>河南省教育厅</w:t>
      </w:r>
      <w:r>
        <w:rPr>
          <w:rFonts w:ascii="黑体" w:hAnsi="华文中宋" w:eastAsia="黑体" w:cs="Times New Roman"/>
          <w:color w:val="auto"/>
          <w:sz w:val="32"/>
          <w:szCs w:val="32"/>
        </w:rPr>
        <w:t xml:space="preserve"> </w:t>
      </w:r>
      <w:r>
        <w:rPr>
          <w:rFonts w:hint="eastAsia" w:ascii="黑体" w:hAnsi="华文中宋" w:eastAsia="黑体" w:cs="Times New Roman"/>
          <w:color w:val="auto"/>
          <w:sz w:val="32"/>
          <w:szCs w:val="32"/>
        </w:rPr>
        <w:t>制</w:t>
      </w:r>
    </w:p>
    <w:p>
      <w:pPr>
        <w:widowControl w:val="0"/>
        <w:spacing w:after="0" w:line="240" w:lineRule="auto"/>
        <w:ind w:left="0" w:right="0" w:firstLine="0"/>
        <w:jc w:val="both"/>
        <w:rPr>
          <w:rFonts w:ascii="黑体" w:hAnsi="等线" w:eastAsia="黑体" w:cs="Times New Roman"/>
          <w:color w:val="auto"/>
          <w:szCs w:val="30"/>
        </w:rPr>
      </w:pPr>
      <w:r>
        <w:rPr>
          <w:rFonts w:hint="eastAsia" w:ascii="黑体" w:hAnsi="等线" w:eastAsia="黑体" w:cs="Times New Roman"/>
          <w:color w:val="auto"/>
          <w:szCs w:val="30"/>
        </w:rPr>
        <w:t>以下内容由申报人本人填写，学校审核：</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288"/>
        <w:gridCol w:w="1106"/>
        <w:gridCol w:w="1019"/>
        <w:gridCol w:w="1025"/>
        <w:gridCol w:w="1165"/>
        <w:gridCol w:w="85"/>
        <w:gridCol w:w="1118"/>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7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姓  名</w:t>
            </w:r>
          </w:p>
        </w:tc>
        <w:tc>
          <w:tcPr>
            <w:tcW w:w="12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性  别</w:t>
            </w:r>
          </w:p>
        </w:tc>
        <w:tc>
          <w:tcPr>
            <w:tcW w:w="101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出生</w:t>
            </w: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年月</w:t>
            </w:r>
          </w:p>
        </w:tc>
        <w:tc>
          <w:tcPr>
            <w:tcW w:w="125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140" w:type="dxa"/>
            <w:gridSpan w:val="2"/>
            <w:vMerge w:val="restart"/>
            <w:tcBorders>
              <w:top w:val="single" w:color="auto" w:sz="4" w:space="0"/>
              <w:left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一寸</w:t>
            </w: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7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任教学科</w:t>
            </w:r>
          </w:p>
        </w:tc>
        <w:tc>
          <w:tcPr>
            <w:tcW w:w="12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政治面貌</w:t>
            </w:r>
          </w:p>
        </w:tc>
        <w:tc>
          <w:tcPr>
            <w:tcW w:w="101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学  历</w:t>
            </w:r>
          </w:p>
        </w:tc>
        <w:tc>
          <w:tcPr>
            <w:tcW w:w="125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140" w:type="dxa"/>
            <w:gridSpan w:val="2"/>
            <w:vMerge w:val="continue"/>
            <w:tcBorders>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何时何校毕业</w:t>
            </w:r>
          </w:p>
        </w:tc>
        <w:tc>
          <w:tcPr>
            <w:tcW w:w="3413"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参加工作时间</w:t>
            </w:r>
          </w:p>
        </w:tc>
        <w:tc>
          <w:tcPr>
            <w:tcW w:w="339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所学专业</w:t>
            </w:r>
          </w:p>
        </w:tc>
        <w:tc>
          <w:tcPr>
            <w:tcW w:w="12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具备何种教师资格</w:t>
            </w:r>
          </w:p>
        </w:tc>
        <w:tc>
          <w:tcPr>
            <w:tcW w:w="101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教学年限</w:t>
            </w:r>
          </w:p>
        </w:tc>
        <w:tc>
          <w:tcPr>
            <w:tcW w:w="11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20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现任周</w:t>
            </w: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教学课时</w:t>
            </w:r>
          </w:p>
        </w:tc>
        <w:tc>
          <w:tcPr>
            <w:tcW w:w="10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专业技术职务</w:t>
            </w:r>
          </w:p>
        </w:tc>
        <w:tc>
          <w:tcPr>
            <w:tcW w:w="128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评审时间</w:t>
            </w:r>
          </w:p>
        </w:tc>
        <w:tc>
          <w:tcPr>
            <w:tcW w:w="204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现任行政职务</w:t>
            </w:r>
          </w:p>
        </w:tc>
        <w:tc>
          <w:tcPr>
            <w:tcW w:w="222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563"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一、工作简历（反映近五年的工作量、任教年级、学年总课时、兼任班主任工作、所获荣誉称号及其它工作情况）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0" w:hRule="atLeast"/>
          <w:jc w:val="center"/>
        </w:trPr>
        <w:tc>
          <w:tcPr>
            <w:tcW w:w="9563"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tc>
      </w:tr>
    </w:tbl>
    <w:p>
      <w:pPr>
        <w:widowControl w:val="0"/>
        <w:snapToGrid w:val="0"/>
        <w:spacing w:after="0" w:line="240" w:lineRule="auto"/>
        <w:ind w:left="0" w:right="0" w:firstLine="0"/>
        <w:jc w:val="both"/>
        <w:rPr>
          <w:rFonts w:ascii="仿宋_GB2312" w:hAnsi="等线" w:eastAsia="仿宋_GB2312" w:cs="Times New Roman"/>
          <w:color w:val="auto"/>
          <w:sz w:val="18"/>
          <w:szCs w:val="1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9"/>
        <w:gridCol w:w="574"/>
        <w:gridCol w:w="547"/>
        <w:gridCol w:w="204"/>
        <w:gridCol w:w="696"/>
        <w:gridCol w:w="900"/>
        <w:gridCol w:w="304"/>
        <w:gridCol w:w="90"/>
        <w:gridCol w:w="205"/>
        <w:gridCol w:w="458"/>
        <w:gridCol w:w="563"/>
        <w:gridCol w:w="239"/>
        <w:gridCol w:w="83"/>
        <w:gridCol w:w="442"/>
        <w:gridCol w:w="312"/>
        <w:gridCol w:w="588"/>
        <w:gridCol w:w="130"/>
        <w:gridCol w:w="176"/>
        <w:gridCol w:w="221"/>
        <w:gridCol w:w="791"/>
        <w:gridCol w:w="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41" w:type="dxa"/>
            <w:gridSpan w:val="2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二、近五年内教育教学工作及主要业绩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941" w:type="dxa"/>
            <w:gridSpan w:val="2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1.教育教学思想、师德修养</w:t>
            </w: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41" w:type="dxa"/>
            <w:gridSpan w:val="2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2.教育教学工作受表彰情况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时间</w:t>
            </w:r>
          </w:p>
        </w:tc>
        <w:tc>
          <w:tcPr>
            <w:tcW w:w="2651"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荣誉名称</w:t>
            </w:r>
          </w:p>
        </w:tc>
        <w:tc>
          <w:tcPr>
            <w:tcW w:w="2392" w:type="dxa"/>
            <w:gridSpan w:val="8"/>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表彰单位</w:t>
            </w:r>
          </w:p>
        </w:tc>
        <w:tc>
          <w:tcPr>
            <w:tcW w:w="1984"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是否有证书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651"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392" w:type="dxa"/>
            <w:gridSpan w:val="8"/>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984"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442" w:hRule="atLeast"/>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3.在县（市、区）及以上级别执教观摩课、示范课、公开课情况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时间</w:t>
            </w:r>
          </w:p>
        </w:tc>
        <w:tc>
          <w:tcPr>
            <w:tcW w:w="1325"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地点</w:t>
            </w: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年级</w:t>
            </w:r>
          </w:p>
        </w:tc>
        <w:tc>
          <w:tcPr>
            <w:tcW w:w="1957"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课题</w:t>
            </w:r>
          </w:p>
        </w:tc>
        <w:tc>
          <w:tcPr>
            <w:tcW w:w="1327"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听课对象及人数</w:t>
            </w:r>
          </w:p>
        </w:tc>
        <w:tc>
          <w:tcPr>
            <w:tcW w:w="1427"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组织单位</w:t>
            </w:r>
          </w:p>
        </w:tc>
        <w:tc>
          <w:tcPr>
            <w:tcW w:w="79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686"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325"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957"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327"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427"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4.主讲讲座的情况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时间</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地点</w:t>
            </w:r>
          </w:p>
        </w:tc>
        <w:tc>
          <w:tcPr>
            <w:tcW w:w="2194"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课题</w:t>
            </w:r>
          </w:p>
        </w:tc>
        <w:tc>
          <w:tcPr>
            <w:tcW w:w="15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对象及人数</w:t>
            </w:r>
          </w:p>
        </w:tc>
        <w:tc>
          <w:tcPr>
            <w:tcW w:w="16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主办单位</w:t>
            </w:r>
          </w:p>
        </w:tc>
        <w:tc>
          <w:tcPr>
            <w:tcW w:w="101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385"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194"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5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6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1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5.指导青年教师情况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jc w:val="center"/>
        </w:trPr>
        <w:tc>
          <w:tcPr>
            <w:tcW w:w="2461"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被指导人姓名</w:t>
            </w:r>
          </w:p>
        </w:tc>
        <w:tc>
          <w:tcPr>
            <w:tcW w:w="3742" w:type="dxa"/>
            <w:gridSpan w:val="10"/>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指导形式</w:t>
            </w:r>
          </w:p>
        </w:tc>
        <w:tc>
          <w:tcPr>
            <w:tcW w:w="16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起讫时间</w:t>
            </w:r>
          </w:p>
        </w:tc>
        <w:tc>
          <w:tcPr>
            <w:tcW w:w="101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405" w:hRule="atLeast"/>
          <w:jc w:val="center"/>
        </w:trPr>
        <w:tc>
          <w:tcPr>
            <w:tcW w:w="2461"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3742" w:type="dxa"/>
            <w:gridSpan w:val="10"/>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648"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01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7" w:hRule="atLeast"/>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6.发表论文、著作及获奖论文情况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7"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时间</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题目（书名）</w:t>
            </w:r>
          </w:p>
        </w:tc>
        <w:tc>
          <w:tcPr>
            <w:tcW w:w="2520"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刊名（出版社）</w:t>
            </w:r>
          </w:p>
        </w:tc>
        <w:tc>
          <w:tcPr>
            <w:tcW w:w="1664"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独著、合作</w:t>
            </w: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（本人撰写部分）</w:t>
            </w:r>
          </w:p>
        </w:tc>
        <w:tc>
          <w:tcPr>
            <w:tcW w:w="1318"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获奖情况及组织单位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926"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021"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520"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664"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318"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7" w:hRule="atLeast"/>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7.学历进修或接受继续教育情况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7"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起止时间</w:t>
            </w:r>
          </w:p>
        </w:tc>
        <w:tc>
          <w:tcPr>
            <w:tcW w:w="2921"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地点</w:t>
            </w:r>
          </w:p>
        </w:tc>
        <w:tc>
          <w:tcPr>
            <w:tcW w:w="2384" w:type="dxa"/>
            <w:gridSpan w:val="8"/>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所学专业（培训内容）</w:t>
            </w:r>
          </w:p>
        </w:tc>
        <w:tc>
          <w:tcPr>
            <w:tcW w:w="2218"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386"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921"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384" w:type="dxa"/>
            <w:gridSpan w:val="8"/>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7" w:hRule="atLeast"/>
          <w:jc w:val="center"/>
        </w:trPr>
        <w:tc>
          <w:tcPr>
            <w:tcW w:w="8863" w:type="dxa"/>
            <w:gridSpan w:val="21"/>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both"/>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三、参与课题活动情况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618"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立项时间</w:t>
            </w:r>
          </w:p>
        </w:tc>
        <w:tc>
          <w:tcPr>
            <w:tcW w:w="3549" w:type="dxa"/>
            <w:gridSpan w:val="9"/>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课题题目</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课题</w:t>
            </w:r>
          </w:p>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主持人</w:t>
            </w:r>
          </w:p>
        </w:tc>
        <w:tc>
          <w:tcPr>
            <w:tcW w:w="1555"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课题级别</w:t>
            </w:r>
          </w:p>
        </w:tc>
        <w:tc>
          <w:tcPr>
            <w:tcW w:w="1188"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r>
              <w:rPr>
                <w:rFonts w:hint="eastAsia" w:ascii="仿宋_GB2312" w:hAnsi="等线" w:eastAsia="仿宋_GB2312" w:cs="Times New Roman"/>
                <w:color w:val="auto"/>
                <w:sz w:val="24"/>
                <w:szCs w:val="24"/>
              </w:rPr>
              <w:t>结题时间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8" w:type="dxa"/>
          <w:trHeight w:val="165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3549" w:type="dxa"/>
            <w:gridSpan w:val="9"/>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555"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ind w:left="0" w:right="0" w:firstLine="0"/>
              <w:jc w:val="center"/>
              <w:rPr>
                <w:rFonts w:ascii="仿宋_GB2312" w:hAnsi="等线" w:eastAsia="仿宋_GB2312" w:cs="Times New Roman"/>
                <w:color w:val="auto"/>
                <w:sz w:val="24"/>
                <w:szCs w:val="24"/>
              </w:rPr>
            </w:pPr>
          </w:p>
        </w:tc>
      </w:tr>
    </w:tbl>
    <w:p>
      <w:pPr>
        <w:widowControl w:val="0"/>
        <w:spacing w:after="0" w:line="240" w:lineRule="auto"/>
        <w:ind w:left="0" w:right="0" w:firstLine="0"/>
        <w:jc w:val="both"/>
        <w:rPr>
          <w:rFonts w:ascii="楷体_GB2312" w:hAnsi="等线" w:eastAsia="楷体_GB2312" w:cs="Times New Roman"/>
          <w:color w:val="auto"/>
          <w:sz w:val="24"/>
          <w:szCs w:val="30"/>
        </w:rPr>
      </w:pPr>
      <w:r>
        <w:rPr>
          <w:rFonts w:hint="eastAsia" w:ascii="楷体_GB2312" w:hAnsi="宋体" w:eastAsia="楷体_GB2312" w:cs="Times New Roman"/>
          <w:color w:val="auto"/>
          <w:sz w:val="24"/>
          <w:szCs w:val="30"/>
        </w:rPr>
        <w:t>所在学校对以上内容的审核意见：                校长签字：</w:t>
      </w:r>
      <w:r>
        <w:rPr>
          <w:rFonts w:hint="eastAsia" w:ascii="楷体_GB2312" w:hAnsi="宋体" w:eastAsia="楷体_GB2312" w:cs="Times New Roman"/>
          <w:color w:val="auto"/>
          <w:sz w:val="24"/>
          <w:szCs w:val="30"/>
          <w:u w:val="single"/>
        </w:rPr>
        <w:t xml:space="preserve">             </w:t>
      </w:r>
    </w:p>
    <w:p>
      <w:pPr>
        <w:widowControl w:val="0"/>
        <w:spacing w:after="0" w:line="240" w:lineRule="auto"/>
        <w:ind w:left="0" w:right="0" w:firstLine="0"/>
        <w:jc w:val="both"/>
        <w:rPr>
          <w:rFonts w:ascii="黑体" w:hAnsi="等线" w:eastAsia="黑体" w:cs="Times New Roman"/>
          <w:b/>
          <w:color w:val="auto"/>
          <w:sz w:val="24"/>
          <w:szCs w:val="30"/>
        </w:rPr>
      </w:pPr>
    </w:p>
    <w:p>
      <w:pPr>
        <w:widowControl w:val="0"/>
        <w:spacing w:after="0" w:line="240" w:lineRule="auto"/>
        <w:ind w:left="0" w:right="0" w:firstLine="0"/>
        <w:jc w:val="both"/>
        <w:rPr>
          <w:rFonts w:ascii="黑体" w:hAnsi="等线" w:eastAsia="黑体" w:cs="Times New Roman"/>
          <w:b/>
          <w:color w:val="auto"/>
          <w:sz w:val="24"/>
          <w:szCs w:val="30"/>
        </w:rPr>
      </w:pPr>
    </w:p>
    <w:p>
      <w:pPr>
        <w:widowControl w:val="0"/>
        <w:spacing w:after="0" w:line="240" w:lineRule="auto"/>
        <w:ind w:left="0" w:right="0" w:firstLine="0"/>
        <w:jc w:val="both"/>
        <w:rPr>
          <w:rFonts w:ascii="黑体" w:hAnsi="等线" w:eastAsia="黑体" w:cs="Times New Roman"/>
          <w:b/>
          <w:color w:val="auto"/>
          <w:sz w:val="24"/>
          <w:szCs w:val="30"/>
        </w:rPr>
        <w:sectPr>
          <w:type w:val="nextColumn"/>
          <w:pgSz w:w="11906" w:h="16838"/>
          <w:pgMar w:top="1644" w:right="1304" w:bottom="2268" w:left="1588" w:header="0" w:footer="1814" w:gutter="0"/>
          <w:cols w:space="720" w:num="1"/>
          <w:docGrid w:type="linesAndChars" w:linePitch="587" w:charSpace="-205"/>
        </w:sectPr>
      </w:pPr>
    </w:p>
    <w:p>
      <w:pPr>
        <w:widowControl w:val="0"/>
        <w:spacing w:after="0" w:line="240" w:lineRule="auto"/>
        <w:ind w:left="0" w:right="0" w:firstLine="0"/>
        <w:jc w:val="both"/>
        <w:rPr>
          <w:rFonts w:ascii="黑体" w:hAnsi="黑体" w:eastAsia="黑体" w:cs="Times New Roman"/>
          <w:color w:val="auto"/>
          <w:szCs w:val="30"/>
        </w:rPr>
      </w:pPr>
      <w:r>
        <w:rPr>
          <w:rFonts w:hint="eastAsia" w:ascii="黑体" w:hAnsi="黑体" w:eastAsia="黑体" w:cs="Times New Roman"/>
          <w:color w:val="auto"/>
          <w:szCs w:val="30"/>
        </w:rPr>
        <w:t>以下内容由单位填写：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4"/>
        <w:gridCol w:w="2099"/>
        <w:gridCol w:w="216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5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both"/>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近五年内任职考核情况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年份</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岗位</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考核等次</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考核单位</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r>
              <w:rPr>
                <w:rFonts w:hint="eastAsia" w:ascii="仿宋_GB2312" w:hAnsi="宋体" w:eastAsia="仿宋_GB2312" w:cs="Times New Roman"/>
                <w:color w:val="auto"/>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0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宋体" w:eastAsia="仿宋_GB2312" w:cs="Times New Roman"/>
                <w:color w:val="auto"/>
                <w:sz w:val="24"/>
                <w:szCs w:val="30"/>
              </w:rPr>
            </w:pPr>
          </w:p>
        </w:tc>
      </w:tr>
    </w:tbl>
    <w:p>
      <w:pPr>
        <w:widowControl w:val="0"/>
        <w:spacing w:after="0" w:line="440" w:lineRule="exact"/>
        <w:ind w:left="0" w:right="0" w:firstLine="0"/>
        <w:jc w:val="both"/>
        <w:rPr>
          <w:rFonts w:ascii="仿宋_GB2312" w:hAnsi="等线" w:eastAsia="仿宋_GB2312" w:cs="Times New Roman"/>
          <w:color w:val="auto"/>
          <w:szCs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93"/>
        <w:gridCol w:w="1094"/>
        <w:gridCol w:w="1093"/>
        <w:gridCol w:w="1094"/>
        <w:gridCol w:w="1093"/>
        <w:gridCol w:w="1094"/>
        <w:gridCol w:w="109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0" w:type="dxa"/>
            <w:vMerge w:val="restart"/>
            <w:tcBorders>
              <w:top w:val="single" w:color="auto" w:sz="4" w:space="0"/>
              <w:left w:val="single" w:color="auto" w:sz="4" w:space="0"/>
              <w:bottom w:val="single" w:color="auto" w:sz="4" w:space="0"/>
              <w:right w:val="single" w:color="auto" w:sz="4" w:space="0"/>
            </w:tcBorders>
          </w:tcPr>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群众评议</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参加</w:t>
            </w:r>
          </w:p>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人数</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同意</w:t>
            </w:r>
          </w:p>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人数</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不同意</w:t>
            </w:r>
          </w:p>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人数</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弃权</w:t>
            </w:r>
          </w:p>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人数</w:t>
            </w:r>
          </w:p>
        </w:tc>
        <w:tc>
          <w:tcPr>
            <w:tcW w:w="66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ind w:left="0" w:right="0" w:firstLine="0"/>
              <w:rPr>
                <w:rFonts w:ascii="仿宋_GB2312" w:hAnsi="等线" w:eastAsia="仿宋_GB2312" w:cs="Times New Roman"/>
                <w:color w:val="auto"/>
                <w:sz w:val="24"/>
                <w:szCs w:val="30"/>
              </w:rPr>
            </w:pPr>
          </w:p>
        </w:tc>
        <w:tc>
          <w:tcPr>
            <w:tcW w:w="8317" w:type="dxa"/>
            <w:gridSpan w:val="8"/>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群众评议召集人签名：                              年    月    日</w:t>
            </w:r>
          </w:p>
        </w:tc>
      </w:tr>
    </w:tbl>
    <w:p>
      <w:pPr>
        <w:widowControl w:val="0"/>
        <w:spacing w:after="0" w:line="240" w:lineRule="auto"/>
        <w:ind w:left="0" w:right="0" w:firstLine="0"/>
        <w:jc w:val="both"/>
        <w:rPr>
          <w:rFonts w:ascii="仿宋_GB2312" w:hAnsi="等线" w:eastAsia="仿宋_GB2312" w:cs="Times New Roman"/>
          <w:color w:val="auto"/>
          <w:szCs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7" w:hRule="atLeast"/>
          <w:jc w:val="center"/>
        </w:trPr>
        <w:tc>
          <w:tcPr>
            <w:tcW w:w="885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both"/>
              <w:rPr>
                <w:rFonts w:ascii="仿宋_GB2312" w:hAnsi="等线" w:eastAsia="仿宋_GB2312" w:cs="Times New Roman"/>
                <w:color w:val="auto"/>
                <w:spacing w:val="-4"/>
                <w:sz w:val="24"/>
                <w:szCs w:val="24"/>
              </w:rPr>
            </w:pPr>
            <w:r>
              <w:rPr>
                <w:rFonts w:hint="eastAsia" w:ascii="仿宋_GB2312" w:hAnsi="等线" w:eastAsia="仿宋_GB2312" w:cs="Times New Roman"/>
                <w:color w:val="auto"/>
                <w:spacing w:val="-4"/>
                <w:sz w:val="24"/>
                <w:szCs w:val="24"/>
              </w:rPr>
              <w:t>所在学校评审（推荐）意见（审核个人填表内容，介绍师德修养评价教育教学业绩等）</w:t>
            </w: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p>
          <w:p>
            <w:pPr>
              <w:widowControl w:val="0"/>
              <w:snapToGrid w:val="0"/>
              <w:spacing w:after="0" w:line="240" w:lineRule="auto"/>
              <w:ind w:left="0" w:right="0" w:firstLine="0"/>
              <w:jc w:val="center"/>
              <w:rPr>
                <w:rFonts w:ascii="仿宋_GB2312" w:hAnsi="等线" w:eastAsia="仿宋_GB2312" w:cs="Times New Roman"/>
                <w:color w:val="auto"/>
                <w:sz w:val="24"/>
                <w:szCs w:val="30"/>
              </w:rPr>
            </w:pPr>
          </w:p>
          <w:p>
            <w:pPr>
              <w:widowControl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 xml:space="preserve">                      盖章            年     月   日</w:t>
            </w:r>
          </w:p>
          <w:p>
            <w:pPr>
              <w:widowControl w:val="0"/>
              <w:spacing w:after="0" w:line="240" w:lineRule="auto"/>
              <w:ind w:left="0" w:right="0" w:firstLine="0"/>
              <w:jc w:val="center"/>
              <w:rPr>
                <w:rFonts w:ascii="仿宋_GB2312" w:hAnsi="等线" w:eastAsia="仿宋_GB2312" w:cs="Times New Roman"/>
                <w:color w:val="auto"/>
                <w:sz w:val="24"/>
                <w:szCs w:val="30"/>
              </w:rPr>
            </w:pPr>
          </w:p>
        </w:tc>
      </w:tr>
    </w:tbl>
    <w:p>
      <w:pPr>
        <w:widowControl w:val="0"/>
        <w:spacing w:after="0" w:line="240" w:lineRule="auto"/>
        <w:ind w:left="0" w:right="0" w:firstLine="0"/>
        <w:jc w:val="both"/>
        <w:rPr>
          <w:rFonts w:ascii="仿宋_GB2312" w:hAnsi="等线" w:eastAsia="仿宋_GB2312" w:cs="Times New Roman"/>
          <w:color w:val="auto"/>
          <w:szCs w:val="30"/>
        </w:rPr>
      </w:pPr>
      <w:r>
        <w:rPr>
          <w:rFonts w:hint="eastAsia" w:ascii="黑体" w:hAnsi="等线" w:eastAsia="黑体" w:cs="Times New Roman"/>
          <w:color w:val="auto"/>
          <w:szCs w:val="30"/>
        </w:rPr>
        <w:t>以下内容由县（市、区）教育行政部门填写：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74"/>
        <w:gridCol w:w="1511"/>
        <w:gridCol w:w="1699"/>
        <w:gridCol w:w="162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85"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县（市、区）评审专家小组综合评审意见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96" w:type="dxa"/>
            <w:vMerge w:val="restart"/>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投票情况</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应到人数</w:t>
            </w:r>
          </w:p>
        </w:tc>
        <w:tc>
          <w:tcPr>
            <w:tcW w:w="151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实到人数</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赞成票</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反对票</w:t>
            </w:r>
          </w:p>
        </w:tc>
        <w:tc>
          <w:tcPr>
            <w:tcW w:w="167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rPr>
                <w:rFonts w:ascii="仿宋_GB2312" w:hAnsi="等线" w:eastAsia="仿宋_GB2312" w:cs="Times New Roman"/>
                <w:color w:val="auto"/>
                <w:sz w:val="24"/>
                <w:szCs w:val="30"/>
              </w:rPr>
            </w:pPr>
          </w:p>
        </w:tc>
        <w:tc>
          <w:tcPr>
            <w:tcW w:w="167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511"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c>
          <w:tcPr>
            <w:tcW w:w="167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center"/>
              <w:rPr>
                <w:rFonts w:ascii="仿宋_GB2312" w:hAnsi="等线"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jc w:val="center"/>
        </w:trPr>
        <w:tc>
          <w:tcPr>
            <w:tcW w:w="8885" w:type="dxa"/>
            <w:gridSpan w:val="6"/>
            <w:tcBorders>
              <w:top w:val="single" w:color="auto" w:sz="4" w:space="0"/>
              <w:left w:val="single" w:color="auto" w:sz="4" w:space="0"/>
              <w:bottom w:val="single" w:color="auto" w:sz="4" w:space="0"/>
              <w:right w:val="single" w:color="auto" w:sz="4" w:space="0"/>
            </w:tcBorders>
          </w:tcPr>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 xml:space="preserve">  负责人签字：                                   年     月     日</w:t>
            </w:r>
          </w:p>
          <w:p>
            <w:pPr>
              <w:widowControl w:val="0"/>
              <w:snapToGrid w:val="0"/>
              <w:spacing w:after="0" w:line="240" w:lineRule="auto"/>
              <w:ind w:left="0" w:right="0" w:firstLine="0"/>
              <w:jc w:val="both"/>
              <w:rPr>
                <w:rFonts w:ascii="仿宋_GB2312" w:hAnsi="等线" w:eastAsia="仿宋_GB2312" w:cs="Times New Roman"/>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85"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县（市、区）教育行政部门审批意见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885" w:type="dxa"/>
            <w:gridSpan w:val="6"/>
            <w:tcBorders>
              <w:top w:val="single" w:color="auto" w:sz="4" w:space="0"/>
              <w:left w:val="single" w:color="auto" w:sz="4" w:space="0"/>
              <w:bottom w:val="single" w:color="auto" w:sz="4" w:space="0"/>
              <w:right w:val="single" w:color="auto" w:sz="4" w:space="0"/>
            </w:tcBorders>
          </w:tcPr>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p>
          <w:p>
            <w:pPr>
              <w:widowControl w:val="0"/>
              <w:snapToGrid w:val="0"/>
              <w:spacing w:after="0" w:line="240" w:lineRule="auto"/>
              <w:ind w:left="0" w:right="0" w:firstLine="0"/>
              <w:jc w:val="both"/>
              <w:rPr>
                <w:rFonts w:ascii="仿宋_GB2312" w:hAnsi="等线" w:eastAsia="仿宋_GB2312" w:cs="Times New Roman"/>
                <w:color w:val="auto"/>
                <w:sz w:val="24"/>
                <w:szCs w:val="30"/>
              </w:rPr>
            </w:pPr>
            <w:r>
              <w:rPr>
                <w:rFonts w:hint="eastAsia" w:ascii="仿宋_GB2312" w:hAnsi="等线" w:eastAsia="仿宋_GB2312" w:cs="Times New Roman"/>
                <w:color w:val="auto"/>
                <w:sz w:val="24"/>
                <w:szCs w:val="30"/>
              </w:rPr>
              <w:t xml:space="preserve">                                 盖章            年     月     日</w:t>
            </w:r>
          </w:p>
        </w:tc>
      </w:tr>
    </w:tbl>
    <w:p>
      <w:pPr>
        <w:widowControl w:val="0"/>
        <w:spacing w:after="0" w:line="240" w:lineRule="auto"/>
        <w:ind w:left="0" w:right="0" w:firstLine="0"/>
        <w:rPr>
          <w:rFonts w:ascii="黑体" w:hAnsi="宋体" w:eastAsia="黑体" w:cs="宋体"/>
          <w:color w:val="auto"/>
          <w:szCs w:val="30"/>
        </w:rPr>
        <w:sectPr>
          <w:pgSz w:w="11906" w:h="16838"/>
          <w:pgMar w:top="1644" w:right="1304" w:bottom="2268" w:left="1588" w:header="0" w:footer="1814" w:gutter="0"/>
          <w:cols w:space="720" w:num="1"/>
          <w:docGrid w:type="linesAndChars" w:linePitch="587" w:charSpace="-205"/>
        </w:sectPr>
      </w:pPr>
    </w:p>
    <w:p>
      <w:pPr>
        <w:widowControl w:val="0"/>
        <w:spacing w:after="0" w:line="240" w:lineRule="auto"/>
        <w:ind w:left="0" w:right="0" w:firstLine="0"/>
        <w:rPr>
          <w:rFonts w:ascii="黑体" w:hAnsi="????" w:eastAsia="黑体" w:cs="????"/>
          <w:color w:val="auto"/>
          <w:szCs w:val="30"/>
        </w:rPr>
      </w:pPr>
      <w:r>
        <w:rPr>
          <w:rFonts w:hint="eastAsia" w:ascii="黑体" w:hAnsi="宋体" w:eastAsia="黑体" w:cs="宋体"/>
          <w:color w:val="auto"/>
          <w:szCs w:val="30"/>
        </w:rPr>
        <w:t>附件</w:t>
      </w:r>
      <w:r>
        <w:rPr>
          <w:rFonts w:hint="eastAsia" w:ascii="黑体" w:hAnsi="????" w:eastAsia="黑体" w:cs="????"/>
          <w:color w:val="auto"/>
          <w:szCs w:val="30"/>
        </w:rPr>
        <w:t>2</w:t>
      </w:r>
    </w:p>
    <w:p>
      <w:pPr>
        <w:widowControl w:val="0"/>
        <w:snapToGrid w:val="0"/>
        <w:spacing w:after="0" w:line="240" w:lineRule="auto"/>
        <w:ind w:left="0" w:right="0" w:firstLine="0"/>
        <w:jc w:val="center"/>
        <w:rPr>
          <w:rFonts w:ascii="方正小标宋简体" w:hAnsi="Times New Roman" w:eastAsia="方正小标宋简体" w:cs="仿宋_GB2312"/>
          <w:color w:val="auto"/>
          <w:sz w:val="44"/>
          <w:szCs w:val="44"/>
        </w:rPr>
      </w:pPr>
      <w:r>
        <w:rPr>
          <w:rFonts w:hint="eastAsia" w:ascii="方正小标宋简体" w:hAnsi="Times New Roman" w:eastAsia="方正小标宋简体" w:cs="仿宋_GB2312"/>
          <w:color w:val="auto"/>
          <w:sz w:val="44"/>
          <w:szCs w:val="44"/>
        </w:rPr>
        <w:t>河南省乡村中小学首席教师岗位信息汇总表</w:t>
      </w:r>
    </w:p>
    <w:p>
      <w:pPr>
        <w:spacing w:after="0" w:line="240" w:lineRule="auto"/>
        <w:ind w:left="0" w:right="0" w:firstLine="558" w:firstLineChars="200"/>
        <w:rPr>
          <w:rFonts w:ascii="楷体_GB2312" w:hAnsi="????" w:eastAsia="楷体_GB2312" w:cs="????"/>
          <w:color w:val="auto"/>
          <w:sz w:val="28"/>
          <w:szCs w:val="28"/>
        </w:rPr>
      </w:pPr>
      <w:r>
        <w:rPr>
          <w:rFonts w:hint="eastAsia" w:ascii="楷体_GB2312" w:hAnsi="宋体" w:eastAsia="楷体_GB2312" w:cs="宋体"/>
          <w:color w:val="auto"/>
          <w:sz w:val="28"/>
          <w:szCs w:val="28"/>
        </w:rPr>
        <w:t>省辖市：</w:t>
      </w:r>
      <w:r>
        <w:rPr>
          <w:rFonts w:hint="eastAsia" w:ascii="楷体_GB2312" w:hAnsi="????" w:eastAsia="楷体_GB2312" w:cs="????"/>
          <w:color w:val="auto"/>
          <w:sz w:val="28"/>
          <w:szCs w:val="28"/>
        </w:rPr>
        <w:t xml:space="preserve">               </w:t>
      </w:r>
      <w:r>
        <w:rPr>
          <w:rFonts w:hint="eastAsia" w:ascii="楷体_GB2312" w:hAnsi="宋体" w:eastAsia="楷体_GB2312" w:cs="宋体"/>
          <w:color w:val="auto"/>
          <w:sz w:val="28"/>
          <w:szCs w:val="28"/>
        </w:rPr>
        <w:t>联系人及电话：</w:t>
      </w:r>
      <w:r>
        <w:rPr>
          <w:rFonts w:hint="eastAsia" w:ascii="楷体_GB2312" w:hAnsi="????" w:eastAsia="楷体_GB2312" w:cs="????"/>
          <w:color w:val="auto"/>
          <w:sz w:val="28"/>
          <w:szCs w:val="28"/>
        </w:rPr>
        <w:t xml:space="preserve">                </w:t>
      </w:r>
      <w:r>
        <w:rPr>
          <w:rFonts w:hint="eastAsia" w:ascii="楷体_GB2312" w:hAnsi="宋体" w:eastAsia="楷体_GB2312" w:cs="宋体"/>
          <w:color w:val="auto"/>
          <w:sz w:val="28"/>
          <w:szCs w:val="28"/>
        </w:rPr>
        <w:t>填表时间：</w:t>
      </w:r>
      <w:r>
        <w:rPr>
          <w:rFonts w:hint="eastAsia" w:ascii="楷体_GB2312" w:hAnsi="????" w:eastAsia="楷体_GB2312" w:cs="????"/>
          <w:color w:val="auto"/>
          <w:sz w:val="28"/>
          <w:szCs w:val="28"/>
        </w:rPr>
        <w:t xml:space="preserve">  </w:t>
      </w:r>
      <w:r>
        <w:rPr>
          <w:rFonts w:hint="eastAsia" w:ascii="楷体_GB2312" w:hAnsi="宋体" w:eastAsia="楷体_GB2312" w:cs="宋体"/>
          <w:color w:val="auto"/>
          <w:sz w:val="28"/>
          <w:szCs w:val="28"/>
        </w:rPr>
        <w:t>年</w:t>
      </w:r>
      <w:r>
        <w:rPr>
          <w:rFonts w:hint="eastAsia" w:ascii="楷体_GB2312" w:hAnsi="????" w:eastAsia="楷体_GB2312" w:cs="????"/>
          <w:color w:val="auto"/>
          <w:sz w:val="28"/>
          <w:szCs w:val="28"/>
        </w:rPr>
        <w:t xml:space="preserve">  </w:t>
      </w:r>
      <w:r>
        <w:rPr>
          <w:rFonts w:hint="eastAsia" w:ascii="楷体_GB2312" w:hAnsi="宋体" w:eastAsia="楷体_GB2312" w:cs="宋体"/>
          <w:color w:val="auto"/>
          <w:sz w:val="28"/>
          <w:szCs w:val="28"/>
        </w:rPr>
        <w:t>月</w:t>
      </w:r>
      <w:r>
        <w:rPr>
          <w:rFonts w:hint="eastAsia" w:ascii="楷体_GB2312" w:hAnsi="????" w:eastAsia="楷体_GB2312" w:cs="????"/>
          <w:color w:val="auto"/>
          <w:sz w:val="28"/>
          <w:szCs w:val="28"/>
        </w:rPr>
        <w:t xml:space="preserve">  </w:t>
      </w:r>
      <w:r>
        <w:rPr>
          <w:rFonts w:hint="eastAsia" w:ascii="楷体_GB2312" w:hAnsi="宋体" w:eastAsia="楷体_GB2312" w:cs="宋体"/>
          <w:color w:val="auto"/>
          <w:sz w:val="28"/>
          <w:szCs w:val="28"/>
        </w:rPr>
        <w:t>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1"/>
        <w:gridCol w:w="756"/>
        <w:gridCol w:w="1434"/>
        <w:gridCol w:w="677"/>
        <w:gridCol w:w="717"/>
        <w:gridCol w:w="624"/>
        <w:gridCol w:w="780"/>
        <w:gridCol w:w="2886"/>
        <w:gridCol w:w="2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3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设岗县</w:t>
            </w:r>
          </w:p>
        </w:tc>
        <w:tc>
          <w:tcPr>
            <w:tcW w:w="7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序号</w:t>
            </w:r>
          </w:p>
        </w:tc>
        <w:tc>
          <w:tcPr>
            <w:tcW w:w="1434"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教师姓名</w:t>
            </w:r>
          </w:p>
        </w:tc>
        <w:tc>
          <w:tcPr>
            <w:tcW w:w="6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性别</w:t>
            </w:r>
          </w:p>
        </w:tc>
        <w:tc>
          <w:tcPr>
            <w:tcW w:w="717" w:type="dxa"/>
            <w:tcBorders>
              <w:top w:val="single" w:color="000000" w:sz="4" w:space="0"/>
              <w:left w:val="single" w:color="000000"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职称</w:t>
            </w:r>
          </w:p>
        </w:tc>
        <w:tc>
          <w:tcPr>
            <w:tcW w:w="624" w:type="dxa"/>
            <w:tcBorders>
              <w:top w:val="single" w:color="000000" w:sz="4" w:space="0"/>
              <w:left w:val="single" w:color="auto"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宋体" w:eastAsia="黑体" w:cs="宋体"/>
                <w:color w:val="auto"/>
                <w:sz w:val="24"/>
                <w:szCs w:val="30"/>
              </w:rPr>
            </w:pPr>
            <w:r>
              <w:rPr>
                <w:rFonts w:hint="eastAsia" w:ascii="黑体" w:hAnsi="宋体" w:eastAsia="黑体" w:cs="宋体"/>
                <w:color w:val="auto"/>
                <w:sz w:val="24"/>
                <w:szCs w:val="30"/>
              </w:rPr>
              <w:t>学段</w:t>
            </w:r>
          </w:p>
        </w:tc>
        <w:tc>
          <w:tcPr>
            <w:tcW w:w="780"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宋体" w:eastAsia="黑体" w:cs="宋体"/>
                <w:color w:val="auto"/>
                <w:sz w:val="24"/>
                <w:szCs w:val="30"/>
              </w:rPr>
            </w:pPr>
            <w:r>
              <w:rPr>
                <w:rFonts w:hint="eastAsia" w:ascii="黑体" w:hAnsi="宋体" w:eastAsia="黑体" w:cs="宋体"/>
                <w:color w:val="auto"/>
                <w:sz w:val="24"/>
                <w:szCs w:val="30"/>
              </w:rPr>
              <w:t>学科</w:t>
            </w:r>
          </w:p>
        </w:tc>
        <w:tc>
          <w:tcPr>
            <w:tcW w:w="288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所在乡镇或学区</w:t>
            </w:r>
          </w:p>
        </w:tc>
        <w:tc>
          <w:tcPr>
            <w:tcW w:w="244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黑体" w:hAnsi="????" w:eastAsia="黑体" w:cs="????"/>
                <w:color w:val="auto"/>
                <w:sz w:val="24"/>
                <w:szCs w:val="30"/>
              </w:rPr>
            </w:pPr>
            <w:r>
              <w:rPr>
                <w:rFonts w:hint="eastAsia" w:ascii="黑体" w:hAnsi="宋体" w:eastAsia="黑体" w:cs="宋体"/>
                <w:color w:val="auto"/>
                <w:sz w:val="24"/>
                <w:szCs w:val="30"/>
              </w:rPr>
              <w:t>所在学校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13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5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1434"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17" w:type="dxa"/>
            <w:tcBorders>
              <w:top w:val="single" w:color="000000" w:sz="4" w:space="0"/>
              <w:left w:val="single" w:color="000000"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24" w:type="dxa"/>
            <w:tcBorders>
              <w:top w:val="single" w:color="000000" w:sz="4" w:space="0"/>
              <w:left w:val="single" w:color="auto"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80"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88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44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371" w:type="dxa"/>
            <w:tcBorders>
              <w:top w:val="single" w:color="auto"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56" w:type="dxa"/>
            <w:tcBorders>
              <w:top w:val="single" w:color="auto"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143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17" w:type="dxa"/>
            <w:tcBorders>
              <w:top w:val="single" w:color="000000" w:sz="4" w:space="0"/>
              <w:left w:val="single" w:color="000000"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24" w:type="dxa"/>
            <w:tcBorders>
              <w:top w:val="single" w:color="000000" w:sz="4" w:space="0"/>
              <w:left w:val="single" w:color="auto"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80"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88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44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1371"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5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143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17" w:type="dxa"/>
            <w:tcBorders>
              <w:top w:val="single" w:color="000000" w:sz="4" w:space="0"/>
              <w:left w:val="single" w:color="000000"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24" w:type="dxa"/>
            <w:tcBorders>
              <w:top w:val="single" w:color="000000" w:sz="4" w:space="0"/>
              <w:left w:val="single" w:color="auto"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80"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88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44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1371"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5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1434"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17" w:type="dxa"/>
            <w:tcBorders>
              <w:top w:val="single" w:color="000000" w:sz="4" w:space="0"/>
              <w:left w:val="single" w:color="000000"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624" w:type="dxa"/>
            <w:tcBorders>
              <w:top w:val="single" w:color="000000" w:sz="4" w:space="0"/>
              <w:left w:val="single" w:color="auto" w:sz="4" w:space="0"/>
              <w:bottom w:val="single" w:color="000000" w:sz="4" w:space="0"/>
              <w:right w:val="single" w:color="auto"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780" w:type="dxa"/>
            <w:tcBorders>
              <w:top w:val="single" w:color="000000" w:sz="4" w:space="0"/>
              <w:left w:val="single" w:color="auto"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88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c>
          <w:tcPr>
            <w:tcW w:w="244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val="0"/>
              <w:adjustRightInd w:val="0"/>
              <w:snapToGrid w:val="0"/>
              <w:spacing w:after="0" w:line="240" w:lineRule="auto"/>
              <w:ind w:left="0" w:right="0" w:firstLine="0"/>
              <w:jc w:val="center"/>
              <w:rPr>
                <w:rFonts w:ascii="仿宋_GB2312" w:hAnsi="????" w:eastAsia="仿宋_GB2312" w:cs="????"/>
                <w:color w:val="auto"/>
                <w:sz w:val="24"/>
                <w:szCs w:val="30"/>
              </w:rPr>
            </w:pPr>
          </w:p>
        </w:tc>
      </w:tr>
    </w:tbl>
    <w:p>
      <w:pPr>
        <w:widowControl w:val="0"/>
        <w:spacing w:after="0" w:line="240" w:lineRule="auto"/>
        <w:ind w:left="0" w:right="0" w:firstLine="0"/>
        <w:jc w:val="both"/>
        <w:rPr>
          <w:rFonts w:ascii="仿宋_GB2312" w:hAnsi="等线" w:eastAsia="仿宋_GB2312" w:cs="Times New Roman"/>
          <w:color w:val="auto"/>
          <w:szCs w:val="30"/>
        </w:rPr>
        <w:sectPr>
          <w:footerReference r:id="rId8" w:type="default"/>
          <w:footerReference r:id="rId9" w:type="even"/>
          <w:pgSz w:w="16838" w:h="11906" w:orient="landscape"/>
          <w:pgMar w:top="1304" w:right="2268" w:bottom="1588" w:left="1644" w:header="0" w:footer="1814" w:gutter="0"/>
          <w:pgNumType w:start="16"/>
          <w:cols w:space="425" w:num="1"/>
          <w:docGrid w:type="linesAndChars" w:linePitch="587" w:charSpace="-205"/>
        </w:sect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5120" w:firstLineChars="1600"/>
        <w:jc w:val="both"/>
        <w:rPr>
          <w:rFonts w:ascii="仿宋_GB2312" w:hAnsi="仿宋" w:eastAsia="仿宋_GB2312" w:cs="Times New Roman"/>
          <w:color w:val="auto"/>
          <w:kern w:val="0"/>
          <w:sz w:val="32"/>
          <w:szCs w:val="32"/>
          <w:shd w:val="clear" w:color="auto" w:fill="FFFFFF"/>
        </w:rPr>
      </w:pPr>
    </w:p>
    <w:p>
      <w:pPr>
        <w:widowControl w:val="0"/>
        <w:spacing w:after="0" w:line="240" w:lineRule="auto"/>
        <w:ind w:left="0" w:right="0" w:firstLine="300" w:firstLineChars="100"/>
        <w:jc w:val="both"/>
        <w:rPr>
          <w:rFonts w:ascii="仿宋_GB2312" w:hAnsi="等线" w:eastAsia="仿宋_GB2312" w:cs="Times New Roman"/>
          <w:color w:val="auto"/>
          <w:szCs w:val="30"/>
        </w:rPr>
      </w:pPr>
      <w:r>
        <w:rPr>
          <w:rFonts w:ascii="仿宋_GB2312" w:hAnsi="等线" w:eastAsia="仿宋_GB2312" w:cs="Times New Roman"/>
          <w:color w:val="auto"/>
          <w:szCs w:val="30"/>
        </w:rPr>
        <w:drawing>
          <wp:anchor distT="0" distB="0" distL="114300" distR="114300" simplePos="0" relativeHeight="251665408" behindDoc="1" locked="0" layoutInCell="1" allowOverlap="1">
            <wp:simplePos x="0" y="0"/>
            <wp:positionH relativeFrom="column">
              <wp:posOffset>3913505</wp:posOffset>
            </wp:positionH>
            <wp:positionV relativeFrom="paragraph">
              <wp:posOffset>423545</wp:posOffset>
            </wp:positionV>
            <wp:extent cx="1793240" cy="474980"/>
            <wp:effectExtent l="19050" t="0" r="0" b="0"/>
            <wp:wrapNone/>
            <wp:docPr id="28" name="图片 28" descr="教师〔2021〕34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教师〔2021〕345号"/>
                    <pic:cNvPicPr>
                      <a:picLocks noChangeAspect="1" noChangeArrowheads="1"/>
                    </pic:cNvPicPr>
                  </pic:nvPicPr>
                  <pic:blipFill>
                    <a:blip r:embed="rId11" cstate="print"/>
                    <a:srcRect/>
                    <a:stretch>
                      <a:fillRect/>
                    </a:stretch>
                  </pic:blipFill>
                  <pic:spPr>
                    <a:xfrm>
                      <a:off x="0" y="0"/>
                      <a:ext cx="1793240" cy="474980"/>
                    </a:xfrm>
                    <a:prstGeom prst="rect">
                      <a:avLst/>
                    </a:prstGeom>
                    <a:noFill/>
                    <a:ln w="9525">
                      <a:noFill/>
                      <a:miter lim="800000"/>
                      <a:headEnd/>
                      <a:tailEnd/>
                    </a:ln>
                  </pic:spPr>
                </pic:pic>
              </a:graphicData>
            </a:graphic>
          </wp:anchor>
        </w:drawing>
      </w:r>
      <w:r>
        <w:rPr>
          <w:rFonts w:ascii="仿宋_GB2312" w:hAnsi="等线" w:eastAsia="仿宋_GB2312" w:cs="Times New Roman"/>
          <w:color w:val="auto"/>
          <w:szCs w:val="30"/>
        </w:rPr>
        <mc:AlternateContent>
          <mc:Choice Requires="wps">
            <w:drawing>
              <wp:anchor distT="0" distB="0" distL="114300" distR="114300" simplePos="0" relativeHeight="251664384" behindDoc="0" locked="0" layoutInCell="1" allowOverlap="1">
                <wp:simplePos x="0" y="0"/>
                <wp:positionH relativeFrom="column">
                  <wp:posOffset>-283210</wp:posOffset>
                </wp:positionH>
                <wp:positionV relativeFrom="paragraph">
                  <wp:posOffset>436245</wp:posOffset>
                </wp:positionV>
                <wp:extent cx="1518920" cy="372745"/>
                <wp:effectExtent l="4445" t="4445" r="19685" b="22860"/>
                <wp:wrapNone/>
                <wp:docPr id="6" name="矩形 27"/>
                <wp:cNvGraphicFramePr/>
                <a:graphic xmlns:a="http://schemas.openxmlformats.org/drawingml/2006/main">
                  <a:graphicData uri="http://schemas.microsoft.com/office/word/2010/wordprocessingShape">
                    <wps:wsp>
                      <wps:cNvSpPr/>
                      <wps:spPr>
                        <a:xfrm>
                          <a:off x="0" y="0"/>
                          <a:ext cx="1518920" cy="37274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7" o:spid="_x0000_s1026" o:spt="1" style="position:absolute;left:0pt;margin-left:-22.3pt;margin-top:34.35pt;height:29.35pt;width:119.6pt;z-index:251664384;mso-width-relative:page;mso-height-relative:page;" fillcolor="#FFFFFF" filled="t" stroked="t" coordsize="21600,21600" o:gfxdata="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avvodcAAAAKAQAADwAAAAAAAAABACAAAAAiAAAAZHJzL2Rvd25yZXYueG1s&#10;UEsBAhQAFAAAAAgAh07iQEunYPH5AQAAHwQAAA4AAAAAAAAAAQAgAAAAJgEAAGRycy9lMm9Eb2Mu&#10;eG1sUEsFBgAAAAAGAAYAWQEAAJEFAAAAAA==&#10;">
                <v:fill on="t" focussize="0,0"/>
                <v:stroke color="#FFFFFF" joinstyle="miter"/>
                <v:imagedata o:title=""/>
                <o:lock v:ext="edit" aspectratio="f"/>
              </v:rect>
            </w:pict>
          </mc:Fallback>
        </mc:AlternateContent>
      </w:r>
      <w:r>
        <w:rPr>
          <w:rFonts w:ascii="仿宋_GB2312" w:hAnsi="等线" w:eastAsia="仿宋_GB2312" w:cs="Times New Roman"/>
          <w:color w:val="auto"/>
          <w:szCs w:val="30"/>
        </w:rPr>
        <mc:AlternateContent>
          <mc:Choice Requires="wps">
            <w:drawing>
              <wp:anchor distT="0" distB="0" distL="114300" distR="114300" simplePos="0" relativeHeight="251663360" behindDoc="0" locked="0" layoutInCell="1" allowOverlap="1">
                <wp:simplePos x="0" y="0"/>
                <wp:positionH relativeFrom="column">
                  <wp:posOffset>2278380</wp:posOffset>
                </wp:positionH>
                <wp:positionV relativeFrom="paragraph">
                  <wp:posOffset>1490980</wp:posOffset>
                </wp:positionV>
                <wp:extent cx="1271270" cy="372745"/>
                <wp:effectExtent l="5080" t="4445" r="19050" b="22860"/>
                <wp:wrapNone/>
                <wp:docPr id="5" name="矩形 26"/>
                <wp:cNvGraphicFramePr/>
                <a:graphic xmlns:a="http://schemas.openxmlformats.org/drawingml/2006/main">
                  <a:graphicData uri="http://schemas.microsoft.com/office/word/2010/wordprocessingShape">
                    <wps:wsp>
                      <wps:cNvSpPr/>
                      <wps:spPr>
                        <a:xfrm>
                          <a:off x="0" y="0"/>
                          <a:ext cx="1271270" cy="37274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6" o:spid="_x0000_s1026" o:spt="1" style="position:absolute;left:0pt;margin-left:179.4pt;margin-top:117.4pt;height:29.35pt;width:100.1pt;z-index:251663360;mso-width-relative:page;mso-height-relative:page;" fillcolor="#FFFFFF" filled="t" stroked="t" coordsize="21600,21600" o:gfxdata="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onGA2QAAAAsBAAAPAAAAAAAAAAEAIAAAACIAAABkcnMvZG93bnJldi54bWxQ&#10;SwECFAAUAAAACACHTuJABAjWbfYBAAAfBAAADgAAAAAAAAABACAAAAAoAQAAZHJzL2Uyb0RvYy54&#10;bWxQSwUGAAAAAAYABgBZAQAAkAUAAAAA&#10;">
                <v:fill on="t" focussize="0,0"/>
                <v:stroke color="#FFFFFF" joinstyle="miter"/>
                <v:imagedata o:title=""/>
                <o:lock v:ext="edit" aspectratio="f"/>
              </v:rect>
            </w:pict>
          </mc:Fallback>
        </mc:AlternateContent>
      </w:r>
      <w:r>
        <w:rPr>
          <w:rFonts w:ascii="仿宋_GB2312" w:hAnsi="等线" w:eastAsia="仿宋_GB2312"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91505" cy="0"/>
                <wp:effectExtent l="0" t="0" r="0" b="0"/>
                <wp:wrapNone/>
                <wp:docPr id="4" name="直线 25"/>
                <wp:cNvGraphicFramePr/>
                <a:graphic xmlns:a="http://schemas.openxmlformats.org/drawingml/2006/main">
                  <a:graphicData uri="http://schemas.microsoft.com/office/word/2010/wordprocessingShape">
                    <wps:wsp>
                      <wps:cNvSpPr/>
                      <wps:spPr>
                        <a:xfrm>
                          <a:off x="0" y="0"/>
                          <a:ext cx="56915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0pt;margin-top:0pt;height:0pt;width:448.15pt;z-index:251662336;mso-width-relative:page;mso-height-relative:page;" filled="f" stroked="t" coordsize="21600,21600" o:gfxdata="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3FvT0gAAAAIB&#10;AAAPAAAAAAAAAAEAIAAAACIAAABkcnMvZG93bnJldi54bWxQSwECFAAUAAAACACHTuJAMBMqiugB&#10;AADcAwAADgAAAAAAAAABACAAAAAhAQAAZHJzL2Uyb0RvYy54bWxQSwUGAAAAAAYABgBZAQAAewUA&#10;AAAA&#10;">
                <v:fill on="f" focussize="0,0"/>
                <v:stroke color="#000000" joinstyle="round"/>
                <v:imagedata o:title=""/>
                <o:lock v:ext="edit" aspectratio="f"/>
              </v:line>
            </w:pict>
          </mc:Fallback>
        </mc:AlternateContent>
      </w:r>
      <w:r>
        <w:rPr>
          <w:rFonts w:ascii="仿宋_GB2312" w:hAnsi="等线" w:eastAsia="仿宋_GB2312"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374650</wp:posOffset>
                </wp:positionV>
                <wp:extent cx="5691505" cy="0"/>
                <wp:effectExtent l="0" t="0" r="0" b="0"/>
                <wp:wrapNone/>
                <wp:docPr id="3" name="直线 24"/>
                <wp:cNvGraphicFramePr/>
                <a:graphic xmlns:a="http://schemas.openxmlformats.org/drawingml/2006/main">
                  <a:graphicData uri="http://schemas.microsoft.com/office/word/2010/wordprocessingShape">
                    <wps:wsp>
                      <wps:cNvSpPr/>
                      <wps:spPr>
                        <a:xfrm>
                          <a:off x="0" y="0"/>
                          <a:ext cx="56915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0pt;margin-top:29.5pt;height:0pt;width:448.15pt;z-index:251661312;mso-width-relative:page;mso-height-relative:page;" filled="f" stroked="t" coordsize="21600,21600" o:gfxdata="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11eS1QAA&#10;AAYBAAAPAAAAAAAAAAEAIAAAACIAAABkcnMvZG93bnJldi54bWxQSwECFAAUAAAACACHTuJAmAnC&#10;kOgBAADcAwAADgAAAAAAAAABACAAAAAkAQAAZHJzL2Uyb0RvYy54bWxQSwUGAAAAAAYABgBZAQAA&#10;fgUAAAAA&#10;">
                <v:fill on="f" focussize="0,0"/>
                <v:stroke color="#000000" joinstyle="round"/>
                <v:imagedata o:title=""/>
                <o:lock v:ext="edit" aspectratio="f"/>
              </v:line>
            </w:pict>
          </mc:Fallback>
        </mc:AlternateContent>
      </w:r>
      <w:r>
        <w:rPr>
          <w:rFonts w:hint="eastAsia" w:ascii="仿宋_GB2312" w:hAnsi="等线" w:eastAsia="仿宋_GB2312" w:cs="Times New Roman"/>
          <w:color w:val="auto"/>
          <w:sz w:val="32"/>
          <w:szCs w:val="32"/>
        </w:rPr>
        <w:t>河南省教育厅办公室    主动公开 2021年9月22日印发</w:t>
      </w:r>
    </w:p>
    <w:p>
      <w:pPr>
        <w:widowControl w:val="0"/>
        <w:spacing w:after="0" w:line="240" w:lineRule="auto"/>
        <w:ind w:left="0" w:right="465" w:firstLine="0"/>
        <w:rPr>
          <w:rFonts w:ascii="仿宋_GB2312" w:eastAsia="仿宋_GB2312"/>
          <w:sz w:val="32"/>
          <w:szCs w:val="32"/>
        </w:rPr>
      </w:pPr>
    </w:p>
    <w:sectPr>
      <w:pgSz w:w="11906" w:h="16838"/>
      <w:pgMar w:top="1440" w:right="1800" w:bottom="1440" w:left="1800" w:header="851" w:footer="992" w:gutter="0"/>
      <w:pgNumType w:fmt="numberInDash"/>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17121"/>
      <w:docPartObj>
        <w:docPartGallery w:val="AutoText"/>
      </w:docPartObj>
    </w:sdtPr>
    <w:sdtContent>
      <w:p>
        <w:pPr>
          <w:pStyle w:val="3"/>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30"/>
        <w:szCs w:val="30"/>
      </w:rPr>
    </w:pPr>
    <w:r>
      <w:rPr>
        <w:rStyle w:val="7"/>
        <w:rFonts w:hint="eastAsia"/>
        <w:sz w:val="30"/>
        <w:szCs w:val="30"/>
      </w:rPr>
      <w:t xml:space="preserve">— </w:t>
    </w:r>
    <w:r>
      <w:rPr>
        <w:rFonts w:hint="eastAsia"/>
        <w:sz w:val="30"/>
        <w:szCs w:val="30"/>
      </w:rPr>
      <w:fldChar w:fldCharType="begin"/>
    </w:r>
    <w:r>
      <w:rPr>
        <w:rStyle w:val="7"/>
        <w:rFonts w:hint="eastAsia"/>
        <w:sz w:val="30"/>
        <w:szCs w:val="30"/>
      </w:rPr>
      <w:instrText xml:space="preserve"> PAGE </w:instrText>
    </w:r>
    <w:r>
      <w:rPr>
        <w:rFonts w:hint="eastAsia"/>
        <w:sz w:val="30"/>
        <w:szCs w:val="30"/>
      </w:rPr>
      <w:fldChar w:fldCharType="separate"/>
    </w:r>
    <w:r>
      <w:rPr>
        <w:rStyle w:val="7"/>
        <w:sz w:val="30"/>
        <w:szCs w:val="30"/>
      </w:rPr>
      <w:t>2</w:t>
    </w:r>
    <w:r>
      <w:rPr>
        <w:rFonts w:hint="eastAsia"/>
        <w:sz w:val="30"/>
        <w:szCs w:val="30"/>
      </w:rPr>
      <w:fldChar w:fldCharType="end"/>
    </w:r>
    <w:r>
      <w:rPr>
        <w:rStyle w:val="7"/>
        <w:rFonts w:hint="eastAsia"/>
        <w:sz w:val="30"/>
        <w:szCs w:val="30"/>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16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59" w:lineRule="auto"/>
      </w:pPr>
      <w:r>
        <w:separator/>
      </w:r>
    </w:p>
  </w:footnote>
  <w:footnote w:type="continuationSeparator" w:id="1">
    <w:p>
      <w:pPr>
        <w:spacing w:before="0" w:after="0" w:line="3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EB"/>
    <w:rsid w:val="00065780"/>
    <w:rsid w:val="0009684E"/>
    <w:rsid w:val="00223FEB"/>
    <w:rsid w:val="00256928"/>
    <w:rsid w:val="0025713E"/>
    <w:rsid w:val="00383D7D"/>
    <w:rsid w:val="003A2C11"/>
    <w:rsid w:val="00492972"/>
    <w:rsid w:val="00550F28"/>
    <w:rsid w:val="0059074A"/>
    <w:rsid w:val="005F22D4"/>
    <w:rsid w:val="0066108A"/>
    <w:rsid w:val="00696DFD"/>
    <w:rsid w:val="00745C47"/>
    <w:rsid w:val="00775EB7"/>
    <w:rsid w:val="00785B4B"/>
    <w:rsid w:val="007B3F66"/>
    <w:rsid w:val="007E2BD5"/>
    <w:rsid w:val="008B0A98"/>
    <w:rsid w:val="008D25D0"/>
    <w:rsid w:val="008F601F"/>
    <w:rsid w:val="00903A2F"/>
    <w:rsid w:val="009227AC"/>
    <w:rsid w:val="00AD3E83"/>
    <w:rsid w:val="00B27AEE"/>
    <w:rsid w:val="00B825EF"/>
    <w:rsid w:val="00C465EE"/>
    <w:rsid w:val="00D324BB"/>
    <w:rsid w:val="00E16EE7"/>
    <w:rsid w:val="00E770EF"/>
    <w:rsid w:val="00F92B50"/>
    <w:rsid w:val="1107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59" w:lineRule="auto"/>
      <w:ind w:left="10" w:right="150" w:hanging="10"/>
    </w:pPr>
    <w:rPr>
      <w:rFonts w:ascii="仿宋" w:hAnsi="仿宋" w:eastAsia="等线" w:cs="仿宋"/>
      <w:color w:val="000000"/>
      <w:kern w:val="2"/>
      <w:sz w:val="30"/>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page number"/>
    <w:basedOn w:val="6"/>
    <w:uiPriority w:val="0"/>
  </w:style>
  <w:style w:type="character" w:customStyle="1" w:styleId="8">
    <w:name w:val="页眉 Char"/>
    <w:basedOn w:val="6"/>
    <w:link w:val="4"/>
    <w:qFormat/>
    <w:uiPriority w:val="99"/>
    <w:rPr>
      <w:rFonts w:ascii="仿宋" w:hAnsi="仿宋" w:eastAsia="等线" w:cs="仿宋"/>
      <w:color w:val="000000"/>
      <w:sz w:val="18"/>
      <w:szCs w:val="18"/>
    </w:rPr>
  </w:style>
  <w:style w:type="character" w:customStyle="1" w:styleId="9">
    <w:name w:val="页脚 Char"/>
    <w:basedOn w:val="6"/>
    <w:link w:val="3"/>
    <w:qFormat/>
    <w:uiPriority w:val="99"/>
    <w:rPr>
      <w:rFonts w:ascii="仿宋" w:hAnsi="仿宋" w:eastAsia="等线" w:cs="仿宋"/>
      <w:color w:val="000000"/>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qFormat/>
    <w:uiPriority w:val="99"/>
    <w:rPr>
      <w:rFonts w:ascii="仿宋" w:hAnsi="仿宋" w:eastAsia="等线" w:cs="仿宋"/>
      <w:color w:val="000000"/>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1080</Words>
  <Characters>6161</Characters>
  <Lines>51</Lines>
  <Paragraphs>14</Paragraphs>
  <TotalTime>137</TotalTime>
  <ScaleCrop>false</ScaleCrop>
  <LinksUpToDate>false</LinksUpToDate>
  <CharactersWithSpaces>7227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2021-09-26T07:23:00Z</dcterms:created>
  <dc:creator>Administrator</dc:creator>
  <cp:lastModifiedBy>王正军</cp:lastModifiedBy>
  <cp:lastPrinted>2021-09-26T09:17:00Z</cp:lastPrinted>
  <dcterms:modified xsi:type="dcterms:W3CDTF">2021-09-27T02:51:11Z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26D419B640104C99A087608D834713AA</vt:lpwstr>
  </property>
</Properties>
</file>