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355600</wp:posOffset>
                </wp:positionV>
                <wp:extent cx="5494020" cy="1135380"/>
                <wp:effectExtent l="4445" t="4445" r="698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方正小标宋简体"/>
                                <w:color w:val="FF0000"/>
                                <w:w w:val="80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FF0000"/>
                                <w:spacing w:val="180"/>
                                <w:w w:val="80"/>
                                <w:sz w:val="100"/>
                              </w:rPr>
                              <w:t>河南省教育</w:t>
                            </w:r>
                            <w:r>
                              <w:rPr>
                                <w:rFonts w:hint="eastAsia" w:eastAsia="方正小标宋简体"/>
                                <w:color w:val="FF0000"/>
                                <w:w w:val="80"/>
                                <w:sz w:val="100"/>
                              </w:rPr>
                              <w:t>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8pt;margin-top:28pt;height:89.4pt;width:432.6pt;z-index:251660288;mso-width-relative:page;mso-height-relative:page;" stroked="t" coordsize="21600,21600" o:gfxdata="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BnQE2AAAAAkBAAAPAAAAAAAAAAEAIAAAACIAAABkcnMvZG93&#10;bnJldi54bWxQSwECFAAUAAAACACHTuJA6b0BlAACAAAqBAAADgAAAAAAAAABACAAAAAnAQAAZHJz&#10;L2Uyb0RvYy54bWxQSwUGAAAAAAYABgBZAQAAmQ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eastAsia="方正小标宋简体"/>
                          <w:color w:val="FF0000"/>
                          <w:w w:val="80"/>
                        </w:rPr>
                      </w:pPr>
                      <w:r>
                        <w:rPr>
                          <w:rFonts w:hint="eastAsia" w:eastAsia="方正小标宋简体"/>
                          <w:color w:val="FF0000"/>
                          <w:spacing w:val="180"/>
                          <w:w w:val="80"/>
                          <w:sz w:val="100"/>
                        </w:rPr>
                        <w:t>河南省教育</w:t>
                      </w:r>
                      <w:r>
                        <w:rPr>
                          <w:rFonts w:hint="eastAsia" w:eastAsia="方正小标宋简体"/>
                          <w:color w:val="FF0000"/>
                          <w:w w:val="80"/>
                          <w:sz w:val="100"/>
                        </w:rPr>
                        <w:t>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教电教〔2021〕78号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60960</wp:posOffset>
                </wp:positionV>
                <wp:extent cx="554482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448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3pt;margin-top:4.8pt;height:0.05pt;width:436.6pt;z-index:251661312;mso-width-relative:page;mso-height-relative:page;" filled="f" stroked="t" coordsize="21600,21600" o:gfxdata="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k3D3tMAAAAGAQAADwAAAAAAAAABACAAAAAiAAAAZHJzL2Rvd25yZXYueG1s&#10;UEsBAhQAFAAAAAgAh07iQNNiIn/9AQAA8AMAAA4AAAAAAAAAAQAgAAAAIgEAAGRycy9lMm9Eb2Mu&#10;eG1sUEsFBgAAAAAGAAYAWQEAAJEFAAAAAA==&#10;">
                <v:path arrowok="t"/>
                <v:fill on="f" focussize="0,0"/>
                <v:stroke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hd w:val="clear" w:color="auto" w:fill="FFFFFF"/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河 南 省 教 育 厅</w:t>
      </w:r>
      <w:bookmarkStart w:id="0" w:name="_GoBack"/>
      <w:bookmarkEnd w:id="0"/>
    </w:p>
    <w:p>
      <w:pPr>
        <w:shd w:val="clear" w:color="auto" w:fill="FFFFFF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关于举办第二十二届河南省学生信息</w:t>
      </w:r>
    </w:p>
    <w:p>
      <w:pPr>
        <w:shd w:val="clear" w:color="auto" w:fill="FFFFFF"/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素养提升实践活动的通知</w:t>
      </w:r>
    </w:p>
    <w:p>
      <w:pPr>
        <w:rPr>
          <w:rFonts w:hint="eastAsia" w:ascii="仿宋_GB2312" w:hAnsi="等线" w:eastAsia="仿宋_GB2312"/>
          <w:spacing w:val="10"/>
          <w:sz w:val="30"/>
          <w:szCs w:val="30"/>
        </w:rPr>
      </w:pPr>
    </w:p>
    <w:p>
      <w:pPr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各省辖市、济源示范区、省直管县（市）教育局，各省属中等职业学校，厅直属实验学校：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为贯彻落实教育部《教育信息化2.0行动计划》精神，根据教育信息化和网络安全工作重点，培育提升师生信息素养和中央电化教育馆《关于举办第二十二届全国学生信息素养提升实践活动的通知》（教电馆〔2021〕6号）要求，现将举办第二十二届河南省学生信息素养提升实践活动（原“河南省中小学电脑制作活动”，以下简称“活动”）有关事项通知如下：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一、活动组织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此项活动由河南省教育厅主办，河南省电化教育馆承办。活动将继续坚持“实践、探索、创新”的主题，面向全省学生提供交流展示平台。在创造、分享过程中锻炼学生的劳动实践能力，培养探索研究精神，激发学生创新热情，全方位提升学生信息素养。各地要高度重视此项工作，把此项活动作为推进当地教育信息化进程，加强中小学校对外交流与合作，培养学生信息化素养和综合实践能力的重要举措之一，切实搞好宣传发动和组织工作，鼓励广大师生积极参与活动。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各地要严格按照要求，协调相关活动牵头单位，组织本地中小学生积极参加，并主动探索活动参与情况纳入学生综合素质评价体系的有效办法，落实好“五育”并举的要求，促进中小学生德智体美劳全面发展。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二、省级评审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我省将根据中央电教馆的通知精神，组织开展第二十二届河南省学生信息素养提升实践活动。在各地推荐作品的基础上，按照要求成立省级评审专家组，评选出相应的省级奖项，并从中推荐优秀作品参加全国交流活动。为维护活动的严肃性和公正性，确保作品的质量和信度，我厅将对部分拟获奖作品进行现场评审，并将获奖作品在河南省基础教育资源网站上公示，接受社会监督。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三、参赛对象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全省小学、初中、高中（中职）在校学生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四、项目设置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本次活动分为数字创作、程序设计、创客、人工智能、机器人五个项目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五、项目报送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各项目上报要求详见《第二十二届河南省学生信息素养提升实践活动指南》，活动指南因篇幅过长，请登录河南省基础教育资源公共服务平台www.hner.cn查阅、下载。</w:t>
      </w:r>
    </w:p>
    <w:p>
      <w:pPr>
        <w:ind w:firstLine="640" w:firstLineChars="200"/>
        <w:rPr>
          <w:rFonts w:hint="eastAsia" w:ascii="黑体" w:hAnsi="黑体" w:eastAsia="黑体"/>
          <w:spacing w:val="10"/>
          <w:sz w:val="30"/>
          <w:szCs w:val="30"/>
        </w:rPr>
      </w:pPr>
      <w:r>
        <w:rPr>
          <w:rFonts w:hint="eastAsia" w:ascii="黑体" w:hAnsi="黑体" w:eastAsia="黑体"/>
          <w:spacing w:val="10"/>
          <w:sz w:val="30"/>
          <w:szCs w:val="30"/>
        </w:rPr>
        <w:t>六、联系方式</w:t>
      </w:r>
    </w:p>
    <w:p>
      <w:pPr>
        <w:ind w:firstLine="640" w:firstLineChars="200"/>
        <w:rPr>
          <w:rFonts w:hint="eastAsia" w:ascii="仿宋_GB2312" w:hAnsi="Calibri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联 系 人：河南省电化教育馆活动部  李  燕 鲍亚丽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电子信箱：hndjhdb@163.com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地    址：郑州市顺河路11号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邮    编：450004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联系电话：0371-85515159</w:t>
      </w:r>
    </w:p>
    <w:p>
      <w:pPr>
        <w:ind w:firstLine="2224" w:firstLineChars="695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0371-66324348</w:t>
      </w: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</w:p>
    <w:p>
      <w:pPr>
        <w:ind w:firstLine="640" w:firstLineChars="200"/>
        <w:rPr>
          <w:rFonts w:hint="eastAsia" w:ascii="仿宋_GB2312" w:hAnsi="等线" w:eastAsia="仿宋_GB2312"/>
          <w:spacing w:val="10"/>
          <w:sz w:val="30"/>
          <w:szCs w:val="30"/>
        </w:rPr>
      </w:pPr>
    </w:p>
    <w:p>
      <w:pPr>
        <w:ind w:firstLine="4755" w:firstLineChars="1486"/>
        <w:jc w:val="right"/>
        <w:rPr>
          <w:rFonts w:hint="eastAsia" w:ascii="仿宋_GB2312" w:hAnsi="等线" w:eastAsia="仿宋_GB2312"/>
          <w:spacing w:val="10"/>
          <w:sz w:val="30"/>
          <w:szCs w:val="30"/>
        </w:rPr>
      </w:pPr>
      <w:r>
        <w:rPr>
          <w:rFonts w:hint="eastAsia" w:ascii="仿宋_GB2312" w:hAnsi="等线" w:eastAsia="仿宋_GB2312"/>
          <w:spacing w:val="10"/>
          <w:sz w:val="30"/>
          <w:szCs w:val="30"/>
        </w:rPr>
        <w:t>2021年3月9日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7A6D"/>
    <w:rsid w:val="03B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2021-03-23T08:04:00Z</dcterms:created>
  <dc:creator>余生只会浪</dc:creator>
  <cp:lastModifiedBy>余生只会浪</cp:lastModifiedBy>
  <dcterms:modified xsi:type="dcterms:W3CDTF">2021-03-23T08:05:43Z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