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cs="黑体"/>
          <w:sz w:val="32"/>
          <w:szCs w:val="32"/>
        </w:rPr>
      </w:pPr>
      <w:r>
        <w:rPr>
          <w:rFonts w:hint="eastAsia" w:ascii="黑体" w:hAnsi="黑体" w:eastAsia="黑体" w:cs="黑体"/>
          <w:sz w:val="32"/>
          <w:szCs w:val="32"/>
        </w:rPr>
        <w:t>附件1</w:t>
      </w:r>
    </w:p>
    <w:p>
      <w:pPr>
        <w:spacing w:line="600" w:lineRule="exact"/>
        <w:jc w:val="center"/>
        <w:rPr>
          <w:rFonts w:ascii="华文中宋" w:hAnsi="华文中宋" w:eastAsia="华文中宋" w:cs="Times New Roman"/>
          <w:sz w:val="44"/>
          <w:szCs w:val="44"/>
        </w:rPr>
      </w:pPr>
      <w:r>
        <w:rPr>
          <w:rFonts w:hint="eastAsia" w:ascii="华文中宋" w:hAnsi="华文中宋" w:eastAsia="华文中宋" w:cs="方正小标宋简体"/>
          <w:sz w:val="44"/>
          <w:szCs w:val="44"/>
        </w:rPr>
        <w:t>驻马店市中小学校党建工作示范校推荐表</w:t>
      </w:r>
    </w:p>
    <w:p>
      <w:pPr>
        <w:spacing w:line="360" w:lineRule="exact"/>
        <w:jc w:val="center"/>
        <w:rPr>
          <w:rFonts w:ascii="宋体" w:cs="Times New Roman"/>
          <w:sz w:val="24"/>
          <w:szCs w:val="24"/>
        </w:rPr>
      </w:pPr>
    </w:p>
    <w:tbl>
      <w:tblPr>
        <w:tblStyle w:val="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1155"/>
        <w:gridCol w:w="1830"/>
        <w:gridCol w:w="1185"/>
        <w:gridCol w:w="1905"/>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593" w:type="dxa"/>
            <w:vAlign w:val="center"/>
          </w:tcPr>
          <w:p>
            <w:pPr>
              <w:spacing w:line="360" w:lineRule="exact"/>
              <w:jc w:val="center"/>
              <w:rPr>
                <w:rFonts w:ascii="仿宋_GB2312" w:hAnsi="仿宋" w:cs="Times New Roman"/>
                <w:sz w:val="28"/>
                <w:szCs w:val="28"/>
              </w:rPr>
            </w:pPr>
            <w:r>
              <w:rPr>
                <w:rFonts w:hint="eastAsia" w:ascii="仿宋_GB2312" w:hAnsi="仿宋" w:cs="仿宋_GB2312"/>
                <w:sz w:val="28"/>
                <w:szCs w:val="28"/>
              </w:rPr>
              <w:t>学校名称</w:t>
            </w:r>
          </w:p>
        </w:tc>
        <w:tc>
          <w:tcPr>
            <w:tcW w:w="7304" w:type="dxa"/>
            <w:gridSpan w:val="5"/>
            <w:vAlign w:val="center"/>
          </w:tcPr>
          <w:p>
            <w:pPr>
              <w:spacing w:line="360" w:lineRule="exact"/>
              <w:jc w:val="center"/>
              <w:rPr>
                <w:rFonts w:ascii="仿宋_GB2312" w:hAns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593" w:type="dxa"/>
            <w:vAlign w:val="center"/>
          </w:tcPr>
          <w:p>
            <w:pPr>
              <w:spacing w:line="360" w:lineRule="exact"/>
              <w:jc w:val="center"/>
              <w:rPr>
                <w:rFonts w:ascii="仿宋_GB2312" w:hAnsi="仿宋" w:cs="Times New Roman"/>
                <w:sz w:val="28"/>
                <w:szCs w:val="28"/>
              </w:rPr>
            </w:pPr>
            <w:r>
              <w:rPr>
                <w:rFonts w:hint="eastAsia" w:ascii="仿宋_GB2312" w:hAnsi="仿宋" w:cs="仿宋_GB2312"/>
                <w:sz w:val="28"/>
                <w:szCs w:val="28"/>
              </w:rPr>
              <w:t>学校地址</w:t>
            </w:r>
          </w:p>
        </w:tc>
        <w:tc>
          <w:tcPr>
            <w:tcW w:w="7304" w:type="dxa"/>
            <w:gridSpan w:val="5"/>
            <w:vAlign w:val="center"/>
          </w:tcPr>
          <w:p>
            <w:pPr>
              <w:spacing w:line="360" w:lineRule="exact"/>
              <w:jc w:val="center"/>
              <w:rPr>
                <w:rFonts w:ascii="仿宋_GB2312" w:hAns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593" w:type="dxa"/>
            <w:vAlign w:val="center"/>
          </w:tcPr>
          <w:p>
            <w:pPr>
              <w:spacing w:line="360" w:lineRule="exact"/>
              <w:jc w:val="center"/>
              <w:rPr>
                <w:rFonts w:ascii="仿宋_GB2312" w:hAnsi="仿宋" w:cs="Times New Roman"/>
                <w:sz w:val="28"/>
                <w:szCs w:val="28"/>
              </w:rPr>
            </w:pPr>
            <w:r>
              <w:rPr>
                <w:rFonts w:hint="eastAsia" w:ascii="仿宋_GB2312" w:hAnsi="仿宋" w:cs="仿宋_GB2312"/>
                <w:sz w:val="28"/>
                <w:szCs w:val="28"/>
              </w:rPr>
              <w:t>教职工</w:t>
            </w:r>
          </w:p>
          <w:p>
            <w:pPr>
              <w:spacing w:line="360" w:lineRule="exact"/>
              <w:jc w:val="center"/>
              <w:rPr>
                <w:rFonts w:ascii="仿宋_GB2312" w:hAnsi="仿宋" w:cs="Times New Roman"/>
                <w:sz w:val="28"/>
                <w:szCs w:val="28"/>
              </w:rPr>
            </w:pPr>
            <w:r>
              <w:rPr>
                <w:rFonts w:hint="eastAsia" w:ascii="仿宋_GB2312" w:hAnsi="仿宋" w:cs="仿宋_GB2312"/>
                <w:sz w:val="28"/>
                <w:szCs w:val="28"/>
              </w:rPr>
              <w:t>人数</w:t>
            </w:r>
          </w:p>
        </w:tc>
        <w:tc>
          <w:tcPr>
            <w:tcW w:w="1155" w:type="dxa"/>
            <w:vAlign w:val="center"/>
          </w:tcPr>
          <w:p>
            <w:pPr>
              <w:spacing w:line="360" w:lineRule="exact"/>
              <w:jc w:val="center"/>
              <w:rPr>
                <w:rFonts w:ascii="仿宋_GB2312" w:hAnsi="仿宋" w:cs="Times New Roman"/>
                <w:sz w:val="28"/>
                <w:szCs w:val="28"/>
              </w:rPr>
            </w:pPr>
          </w:p>
        </w:tc>
        <w:tc>
          <w:tcPr>
            <w:tcW w:w="1830" w:type="dxa"/>
            <w:vAlign w:val="center"/>
          </w:tcPr>
          <w:p>
            <w:pPr>
              <w:spacing w:line="360" w:lineRule="exact"/>
              <w:jc w:val="center"/>
              <w:rPr>
                <w:rFonts w:ascii="仿宋_GB2312" w:hAnsi="仿宋" w:cs="Times New Roman"/>
                <w:sz w:val="28"/>
                <w:szCs w:val="28"/>
              </w:rPr>
            </w:pPr>
            <w:r>
              <w:rPr>
                <w:rFonts w:hint="eastAsia" w:ascii="仿宋_GB2312" w:hAnsi="仿宋" w:cs="仿宋_GB2312"/>
                <w:sz w:val="28"/>
                <w:szCs w:val="28"/>
              </w:rPr>
              <w:t>党员人数</w:t>
            </w:r>
          </w:p>
        </w:tc>
        <w:tc>
          <w:tcPr>
            <w:tcW w:w="1185" w:type="dxa"/>
            <w:vAlign w:val="center"/>
          </w:tcPr>
          <w:p>
            <w:pPr>
              <w:spacing w:line="360" w:lineRule="exact"/>
              <w:jc w:val="center"/>
              <w:rPr>
                <w:rFonts w:ascii="仿宋_GB2312" w:hAnsi="仿宋" w:cs="Times New Roman"/>
                <w:sz w:val="28"/>
                <w:szCs w:val="28"/>
              </w:rPr>
            </w:pPr>
          </w:p>
        </w:tc>
        <w:tc>
          <w:tcPr>
            <w:tcW w:w="1905" w:type="dxa"/>
            <w:vAlign w:val="center"/>
          </w:tcPr>
          <w:p>
            <w:pPr>
              <w:spacing w:line="360" w:lineRule="exact"/>
              <w:jc w:val="center"/>
              <w:rPr>
                <w:rFonts w:ascii="仿宋_GB2312" w:hAnsi="仿宋" w:cs="Times New Roman"/>
                <w:sz w:val="28"/>
                <w:szCs w:val="28"/>
              </w:rPr>
            </w:pPr>
            <w:r>
              <w:rPr>
                <w:rFonts w:hint="eastAsia" w:ascii="仿宋_GB2312" w:hAnsi="仿宋" w:cs="仿宋_GB2312"/>
                <w:sz w:val="28"/>
                <w:szCs w:val="28"/>
              </w:rPr>
              <w:t>在校生人数</w:t>
            </w:r>
          </w:p>
        </w:tc>
        <w:tc>
          <w:tcPr>
            <w:tcW w:w="1229" w:type="dxa"/>
            <w:vAlign w:val="center"/>
          </w:tcPr>
          <w:p>
            <w:pPr>
              <w:spacing w:line="360" w:lineRule="exact"/>
              <w:jc w:val="center"/>
              <w:rPr>
                <w:rFonts w:ascii="仿宋_GB2312" w:hAns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3" w:hRule="atLeast"/>
        </w:trPr>
        <w:tc>
          <w:tcPr>
            <w:tcW w:w="1593" w:type="dxa"/>
            <w:vAlign w:val="center"/>
          </w:tcPr>
          <w:p>
            <w:pPr>
              <w:spacing w:line="360" w:lineRule="exact"/>
              <w:jc w:val="center"/>
              <w:rPr>
                <w:rFonts w:ascii="仿宋_GB2312" w:hAnsi="仿宋" w:cs="Times New Roman"/>
                <w:sz w:val="28"/>
                <w:szCs w:val="28"/>
              </w:rPr>
            </w:pPr>
            <w:r>
              <w:rPr>
                <w:rFonts w:hint="eastAsia" w:ascii="仿宋_GB2312" w:hAnsi="仿宋" w:cs="仿宋_GB2312"/>
                <w:sz w:val="28"/>
                <w:szCs w:val="28"/>
              </w:rPr>
              <w:t>学校简介</w:t>
            </w:r>
          </w:p>
        </w:tc>
        <w:tc>
          <w:tcPr>
            <w:tcW w:w="7304" w:type="dxa"/>
            <w:gridSpan w:val="5"/>
            <w:vAlign w:val="center"/>
          </w:tcPr>
          <w:p>
            <w:pPr>
              <w:spacing w:line="360" w:lineRule="exact"/>
              <w:jc w:val="center"/>
              <w:rPr>
                <w:rFonts w:ascii="仿宋_GB2312" w:hAns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7" w:hRule="atLeast"/>
        </w:trPr>
        <w:tc>
          <w:tcPr>
            <w:tcW w:w="1593" w:type="dxa"/>
            <w:vAlign w:val="center"/>
          </w:tcPr>
          <w:p>
            <w:pPr>
              <w:spacing w:line="360" w:lineRule="exact"/>
              <w:jc w:val="center"/>
              <w:rPr>
                <w:rFonts w:ascii="仿宋_GB2312" w:hAnsi="仿宋" w:cs="Times New Roman"/>
                <w:sz w:val="28"/>
                <w:szCs w:val="28"/>
              </w:rPr>
            </w:pPr>
            <w:r>
              <w:rPr>
                <w:rFonts w:hint="eastAsia" w:ascii="仿宋_GB2312" w:hAnsi="仿宋" w:cs="仿宋_GB2312"/>
                <w:sz w:val="28"/>
                <w:szCs w:val="28"/>
              </w:rPr>
              <w:t>党建工作开展情况</w:t>
            </w:r>
          </w:p>
        </w:tc>
        <w:tc>
          <w:tcPr>
            <w:tcW w:w="7304" w:type="dxa"/>
            <w:gridSpan w:val="5"/>
            <w:vAlign w:val="center"/>
          </w:tcPr>
          <w:p>
            <w:pPr>
              <w:spacing w:line="360" w:lineRule="exact"/>
              <w:jc w:val="center"/>
              <w:rPr>
                <w:rFonts w:ascii="仿宋_GB2312" w:hAns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3" w:hRule="atLeast"/>
        </w:trPr>
        <w:tc>
          <w:tcPr>
            <w:tcW w:w="1593" w:type="dxa"/>
            <w:vAlign w:val="center"/>
          </w:tcPr>
          <w:p>
            <w:pPr>
              <w:spacing w:line="360" w:lineRule="exact"/>
              <w:jc w:val="center"/>
              <w:rPr>
                <w:rFonts w:ascii="仿宋_GB2312" w:hAnsi="仿宋" w:cs="Times New Roman"/>
                <w:sz w:val="28"/>
                <w:szCs w:val="28"/>
              </w:rPr>
            </w:pPr>
            <w:r>
              <w:rPr>
                <w:rFonts w:hint="eastAsia" w:ascii="仿宋_GB2312" w:hAnsi="仿宋" w:cs="仿宋_GB2312"/>
                <w:sz w:val="28"/>
                <w:szCs w:val="28"/>
              </w:rPr>
              <w:t>党建工作开展情况</w:t>
            </w:r>
          </w:p>
        </w:tc>
        <w:tc>
          <w:tcPr>
            <w:tcW w:w="7304" w:type="dxa"/>
            <w:gridSpan w:val="5"/>
            <w:vAlign w:val="center"/>
          </w:tcPr>
          <w:p>
            <w:pPr>
              <w:spacing w:line="360" w:lineRule="exact"/>
              <w:jc w:val="center"/>
              <w:rPr>
                <w:rFonts w:ascii="仿宋_GB2312" w:hAns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2" w:hRule="atLeast"/>
        </w:trPr>
        <w:tc>
          <w:tcPr>
            <w:tcW w:w="1593" w:type="dxa"/>
            <w:vAlign w:val="center"/>
          </w:tcPr>
          <w:p>
            <w:pPr>
              <w:spacing w:line="360" w:lineRule="exact"/>
              <w:jc w:val="center"/>
              <w:rPr>
                <w:rFonts w:ascii="仿宋_GB2312" w:hAnsi="仿宋" w:cs="Times New Roman"/>
                <w:sz w:val="28"/>
                <w:szCs w:val="28"/>
              </w:rPr>
            </w:pPr>
            <w:r>
              <w:rPr>
                <w:rFonts w:hint="eastAsia" w:ascii="仿宋_GB2312" w:hAnsi="仿宋" w:cs="仿宋_GB2312"/>
                <w:sz w:val="28"/>
                <w:szCs w:val="28"/>
              </w:rPr>
              <w:t>县（区）</w:t>
            </w:r>
          </w:p>
          <w:p>
            <w:pPr>
              <w:spacing w:line="360" w:lineRule="exact"/>
              <w:jc w:val="center"/>
              <w:rPr>
                <w:rFonts w:ascii="仿宋_GB2312" w:hAnsi="仿宋" w:cs="Times New Roman"/>
                <w:sz w:val="28"/>
                <w:szCs w:val="28"/>
              </w:rPr>
            </w:pPr>
            <w:r>
              <w:rPr>
                <w:rFonts w:hint="eastAsia" w:ascii="仿宋_GB2312" w:hAnsi="仿宋" w:cs="仿宋_GB2312"/>
                <w:sz w:val="28"/>
                <w:szCs w:val="28"/>
              </w:rPr>
              <w:t>教育局党组织</w:t>
            </w:r>
          </w:p>
          <w:p>
            <w:pPr>
              <w:spacing w:line="360" w:lineRule="exact"/>
              <w:jc w:val="center"/>
              <w:rPr>
                <w:rFonts w:ascii="仿宋_GB2312" w:hAnsi="仿宋" w:cs="Times New Roman"/>
                <w:sz w:val="28"/>
                <w:szCs w:val="28"/>
              </w:rPr>
            </w:pPr>
            <w:r>
              <w:rPr>
                <w:rFonts w:hint="eastAsia" w:ascii="仿宋_GB2312" w:hAnsi="仿宋" w:cs="仿宋_GB2312"/>
                <w:sz w:val="28"/>
                <w:szCs w:val="28"/>
              </w:rPr>
              <w:t>推荐意见</w:t>
            </w:r>
          </w:p>
        </w:tc>
        <w:tc>
          <w:tcPr>
            <w:tcW w:w="7304" w:type="dxa"/>
            <w:gridSpan w:val="5"/>
            <w:vAlign w:val="center"/>
          </w:tcPr>
          <w:p>
            <w:pPr>
              <w:jc w:val="center"/>
              <w:rPr>
                <w:rFonts w:ascii="仿宋_GB2312" w:hAnsi="仿宋" w:cs="Times New Roman"/>
                <w:sz w:val="28"/>
                <w:szCs w:val="28"/>
              </w:rPr>
            </w:pPr>
          </w:p>
          <w:p>
            <w:pPr>
              <w:jc w:val="center"/>
              <w:rPr>
                <w:rFonts w:ascii="仿宋_GB2312" w:hAnsi="仿宋" w:cs="Times New Roman"/>
                <w:sz w:val="28"/>
                <w:szCs w:val="28"/>
              </w:rPr>
            </w:pPr>
          </w:p>
          <w:p>
            <w:pPr>
              <w:jc w:val="center"/>
              <w:rPr>
                <w:rFonts w:ascii="仿宋_GB2312" w:hAnsi="仿宋" w:cs="Times New Roman"/>
                <w:sz w:val="28"/>
                <w:szCs w:val="28"/>
              </w:rPr>
            </w:pPr>
          </w:p>
          <w:p>
            <w:pPr>
              <w:jc w:val="center"/>
              <w:rPr>
                <w:rFonts w:ascii="仿宋_GB2312" w:hAnsi="仿宋" w:cs="Times New Roman"/>
                <w:sz w:val="28"/>
                <w:szCs w:val="28"/>
              </w:rPr>
            </w:pPr>
          </w:p>
          <w:p>
            <w:pPr>
              <w:jc w:val="center"/>
              <w:rPr>
                <w:rFonts w:ascii="仿宋_GB2312" w:hAnsi="仿宋" w:cs="Times New Roman"/>
                <w:sz w:val="28"/>
                <w:szCs w:val="28"/>
              </w:rPr>
            </w:pPr>
          </w:p>
          <w:p>
            <w:pPr>
              <w:spacing w:line="400" w:lineRule="exact"/>
              <w:jc w:val="center"/>
              <w:rPr>
                <w:rFonts w:ascii="仿宋_GB2312" w:hAnsi="仿宋" w:cs="Times New Roman"/>
                <w:sz w:val="28"/>
                <w:szCs w:val="28"/>
              </w:rPr>
            </w:pPr>
            <w:r>
              <w:rPr>
                <w:rFonts w:ascii="仿宋_GB2312" w:hAnsi="仿宋" w:cs="仿宋_GB2312"/>
                <w:sz w:val="28"/>
                <w:szCs w:val="28"/>
              </w:rPr>
              <w:t xml:space="preserve">     </w:t>
            </w:r>
            <w:r>
              <w:rPr>
                <w:rFonts w:hint="eastAsia" w:ascii="仿宋_GB2312" w:hAnsi="仿宋" w:cs="仿宋_GB2312"/>
                <w:sz w:val="28"/>
                <w:szCs w:val="28"/>
              </w:rPr>
              <w:t>（加盖公章）</w:t>
            </w:r>
          </w:p>
          <w:p>
            <w:pPr>
              <w:spacing w:line="400" w:lineRule="exact"/>
              <w:jc w:val="center"/>
              <w:rPr>
                <w:rFonts w:ascii="仿宋_GB2312" w:hAnsi="仿宋" w:cs="Times New Roman"/>
                <w:sz w:val="28"/>
                <w:szCs w:val="28"/>
              </w:rPr>
            </w:pPr>
            <w:r>
              <w:rPr>
                <w:rFonts w:ascii="仿宋_GB2312" w:hAnsi="仿宋" w:cs="仿宋_GB2312"/>
                <w:sz w:val="28"/>
                <w:szCs w:val="28"/>
              </w:rPr>
              <w:t xml:space="preserve">     </w:t>
            </w:r>
            <w:r>
              <w:rPr>
                <w:rFonts w:hint="eastAsia" w:ascii="仿宋_GB2312" w:hAnsi="仿宋" w:cs="仿宋_GB2312"/>
                <w:sz w:val="28"/>
                <w:szCs w:val="28"/>
              </w:rPr>
              <w:t xml:space="preserve">   年</w:t>
            </w:r>
            <w:r>
              <w:rPr>
                <w:rFonts w:ascii="仿宋_GB2312" w:hAnsi="仿宋" w:cs="仿宋_GB2312"/>
                <w:sz w:val="28"/>
                <w:szCs w:val="28"/>
              </w:rPr>
              <w:t xml:space="preserve">   </w:t>
            </w:r>
            <w:r>
              <w:rPr>
                <w:rFonts w:hint="eastAsia" w:ascii="仿宋_GB2312" w:hAnsi="仿宋" w:cs="仿宋_GB2312"/>
                <w:sz w:val="28"/>
                <w:szCs w:val="28"/>
              </w:rPr>
              <w:t>月</w:t>
            </w:r>
            <w:r>
              <w:rPr>
                <w:rFonts w:ascii="仿宋_GB2312" w:hAnsi="仿宋" w:cs="仿宋_GB2312"/>
                <w:sz w:val="28"/>
                <w:szCs w:val="28"/>
              </w:rPr>
              <w:t xml:space="preserve">   </w:t>
            </w:r>
            <w:r>
              <w:rPr>
                <w:rFonts w:hint="eastAsia" w:ascii="仿宋_GB2312" w:hAnsi="仿宋" w:cs="仿宋_GB2312"/>
                <w:sz w:val="28"/>
                <w:szCs w:val="28"/>
              </w:rPr>
              <w:t>日</w:t>
            </w:r>
          </w:p>
        </w:tc>
      </w:tr>
    </w:tbl>
    <w:p>
      <w:pPr>
        <w:rPr>
          <w:rFonts w:ascii="仿宋" w:hAnsi="仿宋" w:eastAsia="仿宋"/>
          <w:sz w:val="32"/>
          <w:szCs w:val="32"/>
          <w:u w:val="single"/>
        </w:rPr>
      </w:pPr>
    </w:p>
    <w:p>
      <w:pPr>
        <w:rPr>
          <w:rFonts w:ascii="黑体" w:hAnsi="宋体" w:eastAsia="黑体" w:cs="黑体"/>
        </w:rPr>
        <w:sectPr>
          <w:headerReference r:id="rId3" w:type="default"/>
          <w:footerReference r:id="rId5" w:type="default"/>
          <w:headerReference r:id="rId4" w:type="even"/>
          <w:pgSz w:w="11906" w:h="16838"/>
          <w:pgMar w:top="1418" w:right="1701" w:bottom="1418" w:left="1701" w:header="851" w:footer="992" w:gutter="0"/>
          <w:pgNumType w:fmt="numberInDash"/>
          <w:cols w:space="425" w:num="1"/>
          <w:docGrid w:type="lines" w:linePitch="312" w:charSpace="0"/>
        </w:sectPr>
      </w:pPr>
    </w:p>
    <w:p>
      <w:pPr>
        <w:rPr>
          <w:rFonts w:ascii="黑体" w:hAnsi="仿宋" w:eastAsia="黑体" w:cs="黑体"/>
          <w:sz w:val="32"/>
          <w:szCs w:val="32"/>
        </w:rPr>
      </w:pPr>
      <w:r>
        <w:rPr>
          <w:rFonts w:hint="eastAsia" w:ascii="黑体" w:hAnsi="宋体" w:eastAsia="黑体" w:cs="黑体"/>
          <w:sz w:val="32"/>
          <w:szCs w:val="32"/>
        </w:rPr>
        <w:t>附件</w:t>
      </w:r>
      <w:r>
        <w:rPr>
          <w:rFonts w:hint="eastAsia" w:ascii="黑体" w:hAnsi="仿宋" w:eastAsia="黑体" w:cs="黑体"/>
          <w:sz w:val="32"/>
          <w:szCs w:val="32"/>
        </w:rPr>
        <w:t>2</w:t>
      </w:r>
    </w:p>
    <w:p>
      <w:pPr>
        <w:snapToGrid w:val="0"/>
        <w:jc w:val="center"/>
        <w:rPr>
          <w:rFonts w:ascii="方正小标宋简体" w:hAnsi="宋体" w:eastAsia="方正小标宋简体" w:cs="方正小标宋简体"/>
          <w:sz w:val="44"/>
          <w:szCs w:val="44"/>
        </w:rPr>
      </w:pPr>
      <w:r>
        <w:rPr>
          <w:rFonts w:hint="eastAsia" w:ascii="方正小标宋简体" w:hAnsi="方正小标宋简体" w:eastAsia="方正小标宋简体" w:cs="方正小标宋简体"/>
          <w:sz w:val="44"/>
          <w:szCs w:val="44"/>
        </w:rPr>
        <w:t>驻马店市中小学校党建工作示范校创建考核评分表（公办）</w:t>
      </w:r>
    </w:p>
    <w:p>
      <w:pPr>
        <w:spacing w:line="560" w:lineRule="exact"/>
        <w:ind w:firstLine="150" w:firstLineChars="50"/>
        <w:jc w:val="left"/>
        <w:rPr>
          <w:rFonts w:ascii="楷体_GB2312" w:eastAsia="楷体_GB2312" w:cs="楷体_GB2312"/>
          <w:u w:val="single"/>
        </w:rPr>
      </w:pPr>
      <w:r>
        <w:rPr>
          <w:rFonts w:ascii="楷体_GB2312" w:hAnsi="宋体" w:eastAsia="楷体_GB2312" w:cs="楷体_GB2312"/>
          <w:u w:val="single"/>
        </w:rPr>
        <w:t xml:space="preserve">          </w:t>
      </w:r>
      <w:r>
        <w:rPr>
          <w:rFonts w:ascii="楷体_GB2312" w:hAnsi="宋体" w:eastAsia="楷体_GB2312" w:cs="楷体_GB2312"/>
        </w:rPr>
        <w:t xml:space="preserve">县（区）       </w:t>
      </w:r>
      <w:r>
        <w:rPr>
          <w:rFonts w:hint="eastAsia" w:ascii="楷体_GB2312" w:hAnsi="宋体" w:eastAsia="楷体_GB2312" w:cs="楷体_GB2312"/>
        </w:rPr>
        <w:t xml:space="preserve">   </w:t>
      </w:r>
      <w:r>
        <w:rPr>
          <w:rFonts w:ascii="楷体_GB2312" w:hAnsi="宋体" w:eastAsia="楷体_GB2312" w:cs="楷体_GB2312"/>
        </w:rPr>
        <w:t xml:space="preserve">   学校名称：</w:t>
      </w:r>
      <w:r>
        <w:rPr>
          <w:rFonts w:ascii="楷体_GB2312" w:hAnsi="宋体" w:eastAsia="楷体_GB2312" w:cs="楷体_GB2312"/>
          <w:u w:val="single"/>
        </w:rPr>
        <w:t xml:space="preserve">                 </w:t>
      </w:r>
      <w:r>
        <w:rPr>
          <w:rFonts w:hint="eastAsia" w:ascii="楷体_GB2312" w:hAnsi="宋体" w:eastAsia="楷体_GB2312" w:cs="楷体_GB2312"/>
          <w:u w:val="single"/>
        </w:rPr>
        <w:t xml:space="preserve">         </w:t>
      </w:r>
      <w:r>
        <w:rPr>
          <w:rFonts w:ascii="楷体_GB2312" w:hAnsi="宋体" w:eastAsia="楷体_GB2312" w:cs="楷体_GB2312"/>
        </w:rPr>
        <w:t>总分：</w:t>
      </w:r>
      <w:r>
        <w:rPr>
          <w:rFonts w:ascii="楷体_GB2312" w:hAnsi="宋体" w:eastAsia="楷体_GB2312" w:cs="楷体_GB2312"/>
          <w:u w:val="single"/>
        </w:rPr>
        <w:t xml:space="preserve">          </w:t>
      </w:r>
    </w:p>
    <w:tbl>
      <w:tblPr>
        <w:tblStyle w:val="4"/>
        <w:tblW w:w="13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1371"/>
        <w:gridCol w:w="6411"/>
        <w:gridCol w:w="2739"/>
        <w:gridCol w:w="744"/>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黑体"/>
                <w:spacing w:val="-12"/>
                <w:sz w:val="24"/>
                <w:szCs w:val="24"/>
              </w:rPr>
            </w:pPr>
            <w:r>
              <w:rPr>
                <w:rFonts w:hint="eastAsia" w:ascii="黑体" w:hAnsi="宋体" w:eastAsia="黑体" w:cs="黑体"/>
                <w:spacing w:val="-12"/>
                <w:sz w:val="24"/>
                <w:szCs w:val="24"/>
              </w:rPr>
              <w:t>建设目标</w:t>
            </w:r>
          </w:p>
        </w:tc>
        <w:tc>
          <w:tcPr>
            <w:tcW w:w="1371" w:type="dxa"/>
            <w:tcBorders>
              <w:top w:val="single" w:color="auto" w:sz="4" w:space="0"/>
              <w:left w:val="nil"/>
              <w:bottom w:val="single" w:color="auto" w:sz="4" w:space="0"/>
              <w:right w:val="single" w:color="auto" w:sz="4" w:space="0"/>
            </w:tcBorders>
            <w:vAlign w:val="center"/>
          </w:tcPr>
          <w:p>
            <w:pPr>
              <w:snapToGrid w:val="0"/>
              <w:jc w:val="center"/>
              <w:rPr>
                <w:rFonts w:ascii="黑体" w:hAnsi="宋体" w:eastAsia="黑体" w:cs="黑体"/>
                <w:spacing w:val="-12"/>
                <w:sz w:val="24"/>
                <w:szCs w:val="24"/>
              </w:rPr>
            </w:pPr>
            <w:r>
              <w:rPr>
                <w:rFonts w:hint="eastAsia" w:ascii="黑体" w:hAnsi="宋体" w:eastAsia="黑体" w:cs="黑体"/>
                <w:spacing w:val="-12"/>
                <w:sz w:val="24"/>
                <w:szCs w:val="24"/>
              </w:rPr>
              <w:t>工作内容</w:t>
            </w:r>
          </w:p>
        </w:tc>
        <w:tc>
          <w:tcPr>
            <w:tcW w:w="6411" w:type="dxa"/>
            <w:tcBorders>
              <w:top w:val="single" w:color="auto" w:sz="4" w:space="0"/>
              <w:left w:val="nil"/>
              <w:bottom w:val="single" w:color="auto" w:sz="4" w:space="0"/>
              <w:right w:val="single" w:color="auto" w:sz="4" w:space="0"/>
            </w:tcBorders>
            <w:vAlign w:val="center"/>
          </w:tcPr>
          <w:p>
            <w:pPr>
              <w:snapToGrid w:val="0"/>
              <w:jc w:val="center"/>
              <w:rPr>
                <w:rFonts w:ascii="黑体" w:hAnsi="宋体" w:eastAsia="黑体" w:cs="黑体"/>
                <w:spacing w:val="-12"/>
                <w:sz w:val="24"/>
                <w:szCs w:val="24"/>
              </w:rPr>
            </w:pPr>
            <w:r>
              <w:rPr>
                <w:rFonts w:hint="eastAsia" w:ascii="黑体" w:hAnsi="宋体" w:eastAsia="黑体" w:cs="黑体"/>
                <w:spacing w:val="-12"/>
                <w:sz w:val="24"/>
                <w:szCs w:val="24"/>
              </w:rPr>
              <w:t>具体要求</w:t>
            </w:r>
          </w:p>
        </w:tc>
        <w:tc>
          <w:tcPr>
            <w:tcW w:w="2739" w:type="dxa"/>
            <w:tcBorders>
              <w:top w:val="single" w:color="auto" w:sz="4" w:space="0"/>
              <w:left w:val="nil"/>
              <w:bottom w:val="single" w:color="auto" w:sz="4" w:space="0"/>
              <w:right w:val="single" w:color="auto" w:sz="4" w:space="0"/>
            </w:tcBorders>
            <w:vAlign w:val="center"/>
          </w:tcPr>
          <w:p>
            <w:pPr>
              <w:snapToGrid w:val="0"/>
              <w:jc w:val="center"/>
              <w:rPr>
                <w:rFonts w:ascii="黑体" w:hAnsi="宋体" w:eastAsia="黑体" w:cs="黑体"/>
                <w:spacing w:val="-12"/>
                <w:sz w:val="24"/>
                <w:szCs w:val="24"/>
              </w:rPr>
            </w:pPr>
            <w:r>
              <w:rPr>
                <w:rFonts w:hint="eastAsia" w:ascii="黑体" w:hAnsi="宋体" w:eastAsia="黑体" w:cs="黑体"/>
                <w:spacing w:val="-12"/>
                <w:sz w:val="24"/>
                <w:szCs w:val="24"/>
              </w:rPr>
              <w:t>考核办法</w:t>
            </w:r>
          </w:p>
        </w:tc>
        <w:tc>
          <w:tcPr>
            <w:tcW w:w="744" w:type="dxa"/>
            <w:tcBorders>
              <w:top w:val="single" w:color="auto" w:sz="4" w:space="0"/>
              <w:left w:val="nil"/>
              <w:bottom w:val="single" w:color="auto" w:sz="4" w:space="0"/>
              <w:right w:val="single" w:color="auto" w:sz="4" w:space="0"/>
            </w:tcBorders>
            <w:vAlign w:val="center"/>
          </w:tcPr>
          <w:p>
            <w:pPr>
              <w:snapToGrid w:val="0"/>
              <w:jc w:val="center"/>
              <w:rPr>
                <w:rFonts w:ascii="黑体" w:hAnsi="宋体" w:eastAsia="黑体" w:cs="黑体"/>
                <w:spacing w:val="-12"/>
                <w:sz w:val="24"/>
                <w:szCs w:val="24"/>
              </w:rPr>
            </w:pPr>
            <w:r>
              <w:rPr>
                <w:rFonts w:hint="eastAsia" w:ascii="黑体" w:hAnsi="宋体" w:eastAsia="黑体" w:cs="黑体"/>
                <w:spacing w:val="-12"/>
                <w:sz w:val="24"/>
                <w:szCs w:val="24"/>
              </w:rPr>
              <w:t>分值</w:t>
            </w:r>
          </w:p>
        </w:tc>
        <w:tc>
          <w:tcPr>
            <w:tcW w:w="838" w:type="dxa"/>
            <w:tcBorders>
              <w:top w:val="single" w:color="auto" w:sz="4" w:space="0"/>
              <w:left w:val="nil"/>
              <w:bottom w:val="single" w:color="auto" w:sz="4" w:space="0"/>
              <w:right w:val="single" w:color="auto" w:sz="4" w:space="0"/>
            </w:tcBorders>
            <w:vAlign w:val="center"/>
          </w:tcPr>
          <w:p>
            <w:pPr>
              <w:snapToGrid w:val="0"/>
              <w:jc w:val="center"/>
              <w:rPr>
                <w:rFonts w:ascii="黑体" w:hAnsi="宋体" w:eastAsia="黑体" w:cs="黑体"/>
                <w:spacing w:val="-12"/>
                <w:sz w:val="24"/>
                <w:szCs w:val="24"/>
              </w:rPr>
            </w:pPr>
            <w:r>
              <w:rPr>
                <w:rFonts w:hint="eastAsia" w:ascii="黑体" w:hAnsi="宋体" w:eastAsia="黑体" w:cs="黑体"/>
                <w:spacing w:val="-12"/>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1662" w:type="dxa"/>
            <w:vMerge w:val="restart"/>
            <w:tcBorders>
              <w:top w:val="nil"/>
              <w:left w:val="single" w:color="auto" w:sz="4" w:space="0"/>
              <w:bottom w:val="single" w:color="auto" w:sz="4" w:space="0"/>
              <w:right w:val="single" w:color="auto" w:sz="4" w:space="0"/>
            </w:tcBorders>
            <w:vAlign w:val="center"/>
          </w:tcPr>
          <w:p>
            <w:pPr>
              <w:snapToGrid w:val="0"/>
              <w:jc w:val="center"/>
              <w:rPr>
                <w:rFonts w:ascii="仿宋_GB2312" w:hAnsi="宋体" w:cs="仿宋_GB2312"/>
                <w:spacing w:val="-12"/>
                <w:sz w:val="24"/>
                <w:szCs w:val="24"/>
              </w:rPr>
            </w:pPr>
            <w:r>
              <w:rPr>
                <w:rFonts w:ascii="仿宋_GB2312" w:hAnsi="宋体" w:cs="仿宋_GB2312"/>
                <w:spacing w:val="-12"/>
                <w:sz w:val="24"/>
                <w:szCs w:val="24"/>
              </w:rPr>
              <w:t>政治建设统领</w:t>
            </w:r>
          </w:p>
        </w:tc>
        <w:tc>
          <w:tcPr>
            <w:tcW w:w="1371"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2"/>
                <w:sz w:val="24"/>
                <w:szCs w:val="24"/>
              </w:rPr>
            </w:pPr>
            <w:r>
              <w:rPr>
                <w:rFonts w:ascii="仿宋_GB2312" w:hAnsi="宋体" w:cs="仿宋_GB2312"/>
                <w:spacing w:val="-12"/>
                <w:sz w:val="24"/>
                <w:szCs w:val="24"/>
              </w:rPr>
              <w:t>旗帜鲜明讲政治</w:t>
            </w:r>
          </w:p>
        </w:tc>
        <w:tc>
          <w:tcPr>
            <w:tcW w:w="6411"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宋体"/>
                <w:spacing w:val="-12"/>
                <w:kern w:val="0"/>
                <w:sz w:val="24"/>
                <w:szCs w:val="24"/>
              </w:rPr>
            </w:pPr>
            <w:r>
              <w:rPr>
                <w:rFonts w:ascii="仿宋_GB2312" w:hAnsi="宋体" w:cs="宋体"/>
                <w:spacing w:val="-12"/>
                <w:kern w:val="0"/>
                <w:sz w:val="24"/>
                <w:szCs w:val="24"/>
              </w:rPr>
              <w:t>坚决维护以习近平同志为核心的党中央权威和集中统一领导，同党中央保持高度一致。用习近平新时代中国特色社会主义思想武装头脑、指导实践、推动工作，把坚定理想信念作为学校党的思想建设的首要任务，教育引导广大师生自觉做共产主义远大理想和中国特色社会主共同理想的坚定信仰者和忠实实践者。</w:t>
            </w:r>
          </w:p>
        </w:tc>
        <w:tc>
          <w:tcPr>
            <w:tcW w:w="2739" w:type="dxa"/>
            <w:tcBorders>
              <w:top w:val="single" w:color="auto" w:sz="4" w:space="0"/>
              <w:left w:val="nil"/>
              <w:bottom w:val="single" w:color="auto" w:sz="4" w:space="0"/>
              <w:right w:val="single" w:color="auto" w:sz="4" w:space="0"/>
            </w:tcBorders>
            <w:vAlign w:val="center"/>
          </w:tcPr>
          <w:p>
            <w:pPr>
              <w:snapToGrid w:val="0"/>
              <w:jc w:val="left"/>
              <w:rPr>
                <w:rFonts w:ascii="仿宋_GB2312" w:hAnsi="仿宋" w:cs="仿宋"/>
                <w:spacing w:val="-12"/>
                <w:sz w:val="21"/>
                <w:szCs w:val="21"/>
              </w:rPr>
            </w:pPr>
            <w:r>
              <w:rPr>
                <w:rFonts w:hint="eastAsia" w:ascii="仿宋_GB2312" w:hAnsi="仿宋" w:cs="仿宋"/>
                <w:spacing w:val="-12"/>
                <w:sz w:val="21"/>
                <w:szCs w:val="21"/>
              </w:rPr>
              <w:t>查看是否通过集中学习、专题培训、交流研讨、知识竞赛等形式，开展至少两次学习贯彻十九大精神和习近平系列重要讲话精神的专题活动。</w:t>
            </w:r>
          </w:p>
        </w:tc>
        <w:tc>
          <w:tcPr>
            <w:tcW w:w="744"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r>
              <w:rPr>
                <w:rFonts w:hint="eastAsia" w:ascii="仿宋_GB2312" w:hAnsi="宋体" w:cs="仿宋_GB2312"/>
                <w:spacing w:val="-12"/>
                <w:sz w:val="24"/>
                <w:szCs w:val="24"/>
              </w:rPr>
              <w:t>一票</w:t>
            </w:r>
          </w:p>
          <w:p>
            <w:pPr>
              <w:snapToGrid w:val="0"/>
              <w:jc w:val="center"/>
              <w:rPr>
                <w:rFonts w:ascii="仿宋_GB2312" w:hAnsi="宋体" w:cs="仿宋_GB2312"/>
                <w:spacing w:val="-12"/>
                <w:sz w:val="24"/>
                <w:szCs w:val="24"/>
              </w:rPr>
            </w:pPr>
            <w:r>
              <w:rPr>
                <w:rFonts w:hint="eastAsia" w:ascii="仿宋_GB2312" w:hAnsi="宋体" w:cs="仿宋_GB2312"/>
                <w:spacing w:val="-12"/>
                <w:sz w:val="24"/>
                <w:szCs w:val="24"/>
              </w:rPr>
              <w:t>否决</w:t>
            </w:r>
          </w:p>
        </w:tc>
        <w:tc>
          <w:tcPr>
            <w:tcW w:w="83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1662"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371"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2"/>
                <w:sz w:val="24"/>
                <w:szCs w:val="24"/>
              </w:rPr>
            </w:pPr>
            <w:r>
              <w:rPr>
                <w:rFonts w:ascii="仿宋_GB2312" w:hAnsi="宋体" w:cs="仿宋_GB2312"/>
                <w:spacing w:val="-12"/>
                <w:sz w:val="24"/>
                <w:szCs w:val="24"/>
              </w:rPr>
              <w:t>坚持社会主义办学方向</w:t>
            </w:r>
          </w:p>
        </w:tc>
        <w:tc>
          <w:tcPr>
            <w:tcW w:w="6411"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2"/>
                <w:sz w:val="24"/>
                <w:szCs w:val="24"/>
              </w:rPr>
            </w:pPr>
            <w:r>
              <w:rPr>
                <w:rFonts w:ascii="仿宋_GB2312" w:hAnsi="宋体" w:cs="宋体"/>
                <w:spacing w:val="-12"/>
                <w:kern w:val="0"/>
                <w:sz w:val="24"/>
                <w:szCs w:val="24"/>
              </w:rPr>
              <w:t>全面加强党对中小学校的领导，牢牢把握中小学校思想政治和德育工作主导权，把党的教育方针贯彻到学校教育教学全过程，确保中小学校鲜明的政治方向，成为坚持党的领导的坚强阵地。</w:t>
            </w:r>
          </w:p>
        </w:tc>
        <w:tc>
          <w:tcPr>
            <w:tcW w:w="2739" w:type="dxa"/>
            <w:tcBorders>
              <w:top w:val="single" w:color="auto" w:sz="4" w:space="0"/>
              <w:left w:val="nil"/>
              <w:bottom w:val="single" w:color="auto" w:sz="4" w:space="0"/>
              <w:right w:val="single" w:color="auto" w:sz="4" w:space="0"/>
            </w:tcBorders>
            <w:vAlign w:val="center"/>
          </w:tcPr>
          <w:p>
            <w:pPr>
              <w:snapToGrid w:val="0"/>
              <w:jc w:val="left"/>
              <w:rPr>
                <w:rFonts w:ascii="仿宋_GB2312" w:hAnsi="仿宋" w:cs="仿宋"/>
                <w:spacing w:val="-12"/>
                <w:sz w:val="21"/>
                <w:szCs w:val="21"/>
              </w:rPr>
            </w:pPr>
            <w:r>
              <w:rPr>
                <w:rFonts w:hint="eastAsia" w:ascii="仿宋_GB2312" w:hAnsi="仿宋" w:cs="仿宋"/>
                <w:spacing w:val="-12"/>
                <w:sz w:val="21"/>
                <w:szCs w:val="21"/>
              </w:rPr>
              <w:t>通过访谈，调查学校领导班子、教职工是否存在偏离社会主义办学方向、违背党的教育方针的行为和言论。</w:t>
            </w:r>
          </w:p>
        </w:tc>
        <w:tc>
          <w:tcPr>
            <w:tcW w:w="744"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r>
              <w:rPr>
                <w:rFonts w:hint="eastAsia" w:ascii="仿宋_GB2312" w:hAnsi="宋体" w:cs="仿宋_GB2312"/>
                <w:spacing w:val="-12"/>
                <w:sz w:val="24"/>
                <w:szCs w:val="24"/>
              </w:rPr>
              <w:t>一票</w:t>
            </w:r>
          </w:p>
          <w:p>
            <w:pPr>
              <w:snapToGrid w:val="0"/>
              <w:jc w:val="center"/>
              <w:rPr>
                <w:rFonts w:ascii="仿宋_GB2312" w:hAnsi="宋体" w:cs="仿宋_GB2312"/>
                <w:spacing w:val="-12"/>
                <w:sz w:val="24"/>
                <w:szCs w:val="24"/>
              </w:rPr>
            </w:pPr>
            <w:r>
              <w:rPr>
                <w:rFonts w:hint="eastAsia" w:ascii="仿宋_GB2312" w:hAnsi="宋体" w:cs="仿宋_GB2312"/>
                <w:spacing w:val="-12"/>
                <w:sz w:val="24"/>
                <w:szCs w:val="24"/>
              </w:rPr>
              <w:t>否决</w:t>
            </w:r>
          </w:p>
        </w:tc>
        <w:tc>
          <w:tcPr>
            <w:tcW w:w="83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16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仿宋_GB2312"/>
                <w:spacing w:val="-12"/>
                <w:sz w:val="24"/>
                <w:szCs w:val="24"/>
              </w:rPr>
            </w:pPr>
            <w:r>
              <w:rPr>
                <w:rFonts w:ascii="仿宋_GB2312" w:hAnsi="宋体" w:cs="仿宋_GB2312"/>
                <w:spacing w:val="-12"/>
                <w:sz w:val="24"/>
                <w:szCs w:val="24"/>
              </w:rPr>
              <w:t>师德师风建设</w:t>
            </w:r>
          </w:p>
        </w:tc>
        <w:tc>
          <w:tcPr>
            <w:tcW w:w="1371"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2"/>
                <w:sz w:val="24"/>
                <w:szCs w:val="24"/>
              </w:rPr>
            </w:pPr>
            <w:r>
              <w:rPr>
                <w:rFonts w:ascii="仿宋_GB2312" w:hAnsi="宋体" w:cs="仿宋_GB2312"/>
                <w:spacing w:val="-12"/>
                <w:sz w:val="24"/>
                <w:szCs w:val="24"/>
              </w:rPr>
              <w:t>师德“一票否决制”</w:t>
            </w:r>
          </w:p>
        </w:tc>
        <w:tc>
          <w:tcPr>
            <w:tcW w:w="6411"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2"/>
                <w:sz w:val="24"/>
                <w:szCs w:val="24"/>
              </w:rPr>
            </w:pPr>
            <w:r>
              <w:rPr>
                <w:rFonts w:ascii="仿宋_GB2312" w:hAnsi="宋体" w:cs="仿宋_GB2312"/>
                <w:spacing w:val="-12"/>
                <w:sz w:val="24"/>
                <w:szCs w:val="24"/>
              </w:rPr>
              <w:t>注重社会公德、职业道德、家庭美德、个人品德，坚持课堂讲授有纪律、严禁在教育教学活动中有反对党的领导，反对中国特色社会主义制度、有损国家利益和不利于学生健康成长的言行。严禁出现侵害学生权益行为。</w:t>
            </w:r>
          </w:p>
        </w:tc>
        <w:tc>
          <w:tcPr>
            <w:tcW w:w="2739" w:type="dxa"/>
            <w:tcBorders>
              <w:top w:val="single" w:color="auto" w:sz="4" w:space="0"/>
              <w:left w:val="nil"/>
              <w:bottom w:val="single" w:color="auto" w:sz="4" w:space="0"/>
              <w:right w:val="single" w:color="auto" w:sz="4" w:space="0"/>
            </w:tcBorders>
            <w:vAlign w:val="center"/>
          </w:tcPr>
          <w:p>
            <w:pPr>
              <w:snapToGrid w:val="0"/>
              <w:jc w:val="left"/>
              <w:rPr>
                <w:rFonts w:ascii="仿宋_GB2312" w:hAnsi="仿宋" w:cs="仿宋"/>
                <w:spacing w:val="-12"/>
                <w:sz w:val="21"/>
                <w:szCs w:val="21"/>
              </w:rPr>
            </w:pPr>
            <w:r>
              <w:rPr>
                <w:rFonts w:hint="eastAsia" w:ascii="仿宋_GB2312" w:hAnsi="仿宋" w:cs="仿宋"/>
                <w:spacing w:val="-12"/>
                <w:sz w:val="21"/>
                <w:szCs w:val="21"/>
              </w:rPr>
              <w:t>实地访谈、调查，查阅相关记录。</w:t>
            </w:r>
          </w:p>
        </w:tc>
        <w:tc>
          <w:tcPr>
            <w:tcW w:w="744"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r>
              <w:rPr>
                <w:rFonts w:hint="eastAsia" w:ascii="仿宋_GB2312" w:hAnsi="宋体" w:cs="仿宋_GB2312"/>
                <w:spacing w:val="-12"/>
                <w:sz w:val="24"/>
                <w:szCs w:val="24"/>
              </w:rPr>
              <w:t>一票</w:t>
            </w:r>
          </w:p>
          <w:p>
            <w:pPr>
              <w:snapToGrid w:val="0"/>
              <w:jc w:val="center"/>
              <w:rPr>
                <w:rFonts w:ascii="仿宋_GB2312" w:hAnsi="宋体" w:cs="仿宋_GB2312"/>
                <w:spacing w:val="-12"/>
                <w:sz w:val="24"/>
                <w:szCs w:val="24"/>
              </w:rPr>
            </w:pPr>
            <w:r>
              <w:rPr>
                <w:rFonts w:hint="eastAsia" w:ascii="仿宋_GB2312" w:hAnsi="宋体" w:cs="仿宋_GB2312"/>
                <w:spacing w:val="-12"/>
                <w:sz w:val="24"/>
                <w:szCs w:val="24"/>
              </w:rPr>
              <w:t>否决</w:t>
            </w:r>
          </w:p>
        </w:tc>
        <w:tc>
          <w:tcPr>
            <w:tcW w:w="83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仿宋_GB2312"/>
                <w:spacing w:val="-12"/>
                <w:sz w:val="24"/>
                <w:szCs w:val="24"/>
              </w:rPr>
            </w:pPr>
            <w:r>
              <w:rPr>
                <w:rFonts w:ascii="仿宋_GB2312" w:hAnsi="宋体" w:cs="仿宋_GB2312"/>
                <w:spacing w:val="-12"/>
                <w:sz w:val="24"/>
                <w:szCs w:val="24"/>
              </w:rPr>
              <w:t>校园安全稳定</w:t>
            </w:r>
          </w:p>
        </w:tc>
        <w:tc>
          <w:tcPr>
            <w:tcW w:w="1371"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2"/>
                <w:sz w:val="24"/>
                <w:szCs w:val="24"/>
              </w:rPr>
            </w:pPr>
            <w:r>
              <w:rPr>
                <w:rFonts w:ascii="仿宋_GB2312" w:hAnsi="宋体" w:cs="仿宋_GB2312"/>
                <w:spacing w:val="-12"/>
                <w:sz w:val="24"/>
                <w:szCs w:val="24"/>
              </w:rPr>
              <w:t>校内外安全稳定</w:t>
            </w:r>
          </w:p>
        </w:tc>
        <w:tc>
          <w:tcPr>
            <w:tcW w:w="6411"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2"/>
                <w:sz w:val="24"/>
                <w:szCs w:val="24"/>
              </w:rPr>
            </w:pPr>
            <w:r>
              <w:rPr>
                <w:rFonts w:ascii="仿宋_GB2312" w:hAnsi="宋体" w:cs="仿宋_GB2312"/>
                <w:spacing w:val="-12"/>
                <w:sz w:val="24"/>
                <w:szCs w:val="24"/>
              </w:rPr>
              <w:t>未发生教职工和学生重大伤亡事故，未发生食品安全事故，未发生集体违法违规上访事件。</w:t>
            </w:r>
          </w:p>
        </w:tc>
        <w:tc>
          <w:tcPr>
            <w:tcW w:w="2739" w:type="dxa"/>
            <w:tcBorders>
              <w:top w:val="single" w:color="auto" w:sz="4" w:space="0"/>
              <w:left w:val="nil"/>
              <w:bottom w:val="single" w:color="auto" w:sz="4" w:space="0"/>
              <w:right w:val="single" w:color="auto" w:sz="4" w:space="0"/>
            </w:tcBorders>
            <w:vAlign w:val="center"/>
          </w:tcPr>
          <w:p>
            <w:pPr>
              <w:snapToGrid w:val="0"/>
              <w:jc w:val="left"/>
              <w:rPr>
                <w:rFonts w:ascii="仿宋_GB2312" w:hAnsi="仿宋" w:cs="仿宋"/>
                <w:spacing w:val="-12"/>
                <w:sz w:val="21"/>
                <w:szCs w:val="21"/>
              </w:rPr>
            </w:pPr>
            <w:r>
              <w:rPr>
                <w:rFonts w:hint="eastAsia" w:ascii="仿宋_GB2312" w:hAnsi="仿宋" w:cs="仿宋"/>
                <w:spacing w:val="-12"/>
                <w:sz w:val="21"/>
                <w:szCs w:val="21"/>
              </w:rPr>
              <w:t>实地访谈、调查，查阅相关记录。</w:t>
            </w:r>
          </w:p>
        </w:tc>
        <w:tc>
          <w:tcPr>
            <w:tcW w:w="744"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r>
              <w:rPr>
                <w:rFonts w:hint="eastAsia" w:ascii="仿宋_GB2312" w:hAnsi="宋体" w:cs="仿宋_GB2312"/>
                <w:spacing w:val="-12"/>
                <w:sz w:val="24"/>
                <w:szCs w:val="24"/>
              </w:rPr>
              <w:t>一票</w:t>
            </w:r>
          </w:p>
          <w:p>
            <w:pPr>
              <w:snapToGrid w:val="0"/>
              <w:jc w:val="center"/>
              <w:rPr>
                <w:rFonts w:ascii="仿宋_GB2312" w:hAnsi="宋体" w:cs="仿宋_GB2312"/>
                <w:spacing w:val="-12"/>
                <w:sz w:val="24"/>
                <w:szCs w:val="24"/>
              </w:rPr>
            </w:pPr>
            <w:r>
              <w:rPr>
                <w:rFonts w:hint="eastAsia" w:ascii="仿宋_GB2312" w:hAnsi="宋体" w:cs="仿宋_GB2312"/>
                <w:spacing w:val="-12"/>
                <w:sz w:val="24"/>
                <w:szCs w:val="24"/>
              </w:rPr>
              <w:t>否决</w:t>
            </w:r>
          </w:p>
        </w:tc>
        <w:tc>
          <w:tcPr>
            <w:tcW w:w="83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仿宋_GB2312"/>
                <w:spacing w:val="-12"/>
                <w:sz w:val="24"/>
                <w:szCs w:val="24"/>
              </w:rPr>
            </w:pPr>
            <w:r>
              <w:rPr>
                <w:rFonts w:ascii="仿宋_GB2312" w:hAnsi="宋体" w:cs="仿宋_GB2312"/>
                <w:spacing w:val="-12"/>
                <w:sz w:val="24"/>
                <w:szCs w:val="24"/>
              </w:rPr>
              <w:t>健全完善管理体制</w:t>
            </w:r>
          </w:p>
        </w:tc>
        <w:tc>
          <w:tcPr>
            <w:tcW w:w="1371"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2"/>
                <w:sz w:val="24"/>
                <w:szCs w:val="24"/>
              </w:rPr>
            </w:pPr>
            <w:r>
              <w:rPr>
                <w:rFonts w:ascii="仿宋_GB2312" w:hAnsi="宋体" w:cs="仿宋_GB2312"/>
                <w:spacing w:val="-12"/>
                <w:sz w:val="24"/>
                <w:szCs w:val="24"/>
              </w:rPr>
              <w:t>明确管理主体</w:t>
            </w:r>
          </w:p>
          <w:p>
            <w:pPr>
              <w:snapToGrid w:val="0"/>
              <w:jc w:val="left"/>
              <w:rPr>
                <w:rFonts w:ascii="仿宋_GB2312" w:hAnsi="宋体" w:cs="仿宋_GB2312"/>
                <w:spacing w:val="-12"/>
                <w:sz w:val="24"/>
                <w:szCs w:val="24"/>
              </w:rPr>
            </w:pPr>
            <w:r>
              <w:rPr>
                <w:rFonts w:ascii="仿宋_GB2312" w:hAnsi="宋体" w:cs="仿宋_GB2312"/>
                <w:spacing w:val="-12"/>
                <w:sz w:val="24"/>
                <w:szCs w:val="24"/>
              </w:rPr>
              <w:t>规范隶属关系</w:t>
            </w:r>
          </w:p>
        </w:tc>
        <w:tc>
          <w:tcPr>
            <w:tcW w:w="6411"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2"/>
                <w:sz w:val="24"/>
                <w:szCs w:val="24"/>
              </w:rPr>
            </w:pPr>
            <w:r>
              <w:rPr>
                <w:rFonts w:ascii="仿宋_GB2312" w:hAnsi="宋体" w:cs="仿宋_GB2312"/>
                <w:spacing w:val="-12"/>
                <w:sz w:val="24"/>
                <w:szCs w:val="24"/>
              </w:rPr>
              <w:t>按照与教育管理体制相适应、管党管</w:t>
            </w:r>
            <w:r>
              <w:rPr>
                <w:rFonts w:hint="eastAsia" w:ascii="仿宋_GB2312" w:hAnsi="宋体" w:cs="仿宋_GB2312"/>
                <w:spacing w:val="-12"/>
                <w:sz w:val="24"/>
                <w:szCs w:val="24"/>
              </w:rPr>
              <w:t>建</w:t>
            </w:r>
            <w:r>
              <w:rPr>
                <w:rFonts w:ascii="仿宋_GB2312" w:hAnsi="宋体" w:cs="仿宋_GB2312"/>
                <w:spacing w:val="-12"/>
                <w:sz w:val="24"/>
                <w:szCs w:val="24"/>
              </w:rPr>
              <w:t>业务相结合的原则，党建工作由县级以上地方党委教育工作部门或教育行政部门党组织统一领导和指导。党组织关系隶属于市、县级党委教育工作部门或教育行政部门党组织。</w:t>
            </w:r>
          </w:p>
        </w:tc>
        <w:tc>
          <w:tcPr>
            <w:tcW w:w="2739" w:type="dxa"/>
            <w:tcBorders>
              <w:top w:val="single" w:color="auto" w:sz="4" w:space="0"/>
              <w:left w:val="nil"/>
              <w:bottom w:val="single" w:color="auto" w:sz="4" w:space="0"/>
              <w:right w:val="single" w:color="auto" w:sz="4" w:space="0"/>
            </w:tcBorders>
            <w:vAlign w:val="center"/>
          </w:tcPr>
          <w:p>
            <w:pPr>
              <w:snapToGrid w:val="0"/>
              <w:jc w:val="left"/>
              <w:rPr>
                <w:rFonts w:ascii="仿宋_GB2312" w:hAnsi="仿宋" w:cs="仿宋"/>
                <w:spacing w:val="-12"/>
                <w:sz w:val="21"/>
                <w:szCs w:val="21"/>
              </w:rPr>
            </w:pPr>
            <w:r>
              <w:rPr>
                <w:rFonts w:hint="eastAsia" w:ascii="仿宋_GB2312" w:hAnsi="仿宋" w:cs="仿宋"/>
                <w:spacing w:val="-12"/>
                <w:sz w:val="21"/>
                <w:szCs w:val="21"/>
              </w:rPr>
              <w:t>查阅上级党组织对学校党组织下达的任命、印发的文件、部署的工作，以及学校党组织对上级党组织的工作落实和汇报。</w:t>
            </w:r>
          </w:p>
        </w:tc>
        <w:tc>
          <w:tcPr>
            <w:tcW w:w="744"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r>
              <w:rPr>
                <w:rFonts w:hint="eastAsia" w:ascii="仿宋_GB2312" w:hAnsi="宋体" w:cs="仿宋_GB2312"/>
                <w:spacing w:val="-12"/>
                <w:sz w:val="24"/>
                <w:szCs w:val="24"/>
              </w:rPr>
              <w:t>一票</w:t>
            </w:r>
          </w:p>
          <w:p>
            <w:pPr>
              <w:snapToGrid w:val="0"/>
              <w:jc w:val="center"/>
              <w:rPr>
                <w:rFonts w:ascii="仿宋_GB2312" w:hAnsi="宋体" w:cs="仿宋_GB2312"/>
                <w:spacing w:val="-12"/>
                <w:sz w:val="24"/>
                <w:szCs w:val="24"/>
              </w:rPr>
            </w:pPr>
            <w:r>
              <w:rPr>
                <w:rFonts w:hint="eastAsia" w:ascii="仿宋_GB2312" w:hAnsi="宋体" w:cs="仿宋_GB2312"/>
                <w:spacing w:val="-12"/>
                <w:sz w:val="24"/>
                <w:szCs w:val="24"/>
              </w:rPr>
              <w:t>否决</w:t>
            </w:r>
          </w:p>
        </w:tc>
        <w:tc>
          <w:tcPr>
            <w:tcW w:w="83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jc w:val="center"/>
        </w:trPr>
        <w:tc>
          <w:tcPr>
            <w:tcW w:w="1662" w:type="dxa"/>
            <w:vMerge w:val="restart"/>
            <w:tcBorders>
              <w:top w:val="nil"/>
              <w:left w:val="single" w:color="auto" w:sz="4" w:space="0"/>
              <w:bottom w:val="single" w:color="auto" w:sz="4" w:space="0"/>
              <w:right w:val="single" w:color="auto" w:sz="4" w:space="0"/>
            </w:tcBorders>
            <w:vAlign w:val="center"/>
          </w:tcPr>
          <w:p>
            <w:pPr>
              <w:snapToGrid w:val="0"/>
              <w:jc w:val="center"/>
              <w:rPr>
                <w:rFonts w:ascii="仿宋_GB2312" w:hAnsi="宋体" w:cs="仿宋_GB2312"/>
                <w:spacing w:val="-12"/>
                <w:sz w:val="24"/>
                <w:szCs w:val="24"/>
              </w:rPr>
            </w:pPr>
            <w:r>
              <w:rPr>
                <w:rFonts w:ascii="仿宋_GB2312" w:hAnsi="宋体" w:cs="仿宋_GB2312"/>
                <w:spacing w:val="-12"/>
                <w:sz w:val="24"/>
                <w:szCs w:val="24"/>
              </w:rPr>
              <w:t>全面提升中小学校党组织建设水平（25分）</w:t>
            </w:r>
          </w:p>
        </w:tc>
        <w:tc>
          <w:tcPr>
            <w:tcW w:w="1371" w:type="dxa"/>
            <w:vMerge w:val="restart"/>
            <w:tcBorders>
              <w:top w:val="nil"/>
              <w:left w:val="nil"/>
              <w:bottom w:val="single" w:color="auto" w:sz="4" w:space="0"/>
              <w:right w:val="single" w:color="auto" w:sz="4" w:space="0"/>
            </w:tcBorders>
            <w:vAlign w:val="center"/>
          </w:tcPr>
          <w:p>
            <w:pPr>
              <w:snapToGrid w:val="0"/>
              <w:jc w:val="left"/>
              <w:rPr>
                <w:rFonts w:ascii="仿宋_GB2312" w:hAnsi="宋体" w:cs="仿宋_GB2312"/>
                <w:spacing w:val="-12"/>
                <w:sz w:val="24"/>
                <w:szCs w:val="24"/>
              </w:rPr>
            </w:pPr>
            <w:r>
              <w:rPr>
                <w:rFonts w:ascii="仿宋_GB2312" w:hAnsi="宋体" w:cs="仿宋_GB2312"/>
                <w:spacing w:val="-12"/>
                <w:sz w:val="24"/>
                <w:szCs w:val="24"/>
              </w:rPr>
              <w:t>推进党组织和党的工作全覆盖</w:t>
            </w:r>
          </w:p>
        </w:tc>
        <w:tc>
          <w:tcPr>
            <w:tcW w:w="6411"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宋体"/>
                <w:spacing w:val="-12"/>
                <w:kern w:val="0"/>
                <w:sz w:val="24"/>
                <w:szCs w:val="24"/>
              </w:rPr>
            </w:pPr>
            <w:r>
              <w:rPr>
                <w:rFonts w:ascii="仿宋_GB2312" w:hAnsi="宋体" w:cs="宋体"/>
                <w:spacing w:val="-12"/>
                <w:kern w:val="0"/>
                <w:sz w:val="24"/>
                <w:szCs w:val="24"/>
              </w:rPr>
              <w:t>正式党员3人以上及不足50人的，设立党支部；党员50人及以上、不足100人的，设立党总支部；党员100人及以上的，设立基层党委。党员人数较多的学校可以按照年级、学科、教研组等设置党总支、党支部、党小组。正式党员不足3人的学校或偏远地区的农村学校（教学点），可</w:t>
            </w:r>
            <w:r>
              <w:rPr>
                <w:rFonts w:hint="eastAsia" w:ascii="仿宋_GB2312" w:hAnsi="宋体" w:cs="宋体"/>
                <w:spacing w:val="-12"/>
                <w:kern w:val="0"/>
                <w:sz w:val="24"/>
                <w:szCs w:val="24"/>
              </w:rPr>
              <w:t>派政治指导员或</w:t>
            </w:r>
            <w:r>
              <w:rPr>
                <w:rFonts w:ascii="仿宋_GB2312" w:hAnsi="宋体" w:cs="宋体"/>
                <w:spacing w:val="-12"/>
                <w:kern w:val="0"/>
                <w:sz w:val="24"/>
                <w:szCs w:val="24"/>
              </w:rPr>
              <w:t>就近就便与其他学校建立联合党组织。</w:t>
            </w:r>
          </w:p>
        </w:tc>
        <w:tc>
          <w:tcPr>
            <w:tcW w:w="2739" w:type="dxa"/>
            <w:vMerge w:val="restart"/>
            <w:tcBorders>
              <w:top w:val="nil"/>
              <w:left w:val="nil"/>
              <w:bottom w:val="single" w:color="auto" w:sz="4" w:space="0"/>
              <w:right w:val="single" w:color="auto" w:sz="4" w:space="0"/>
            </w:tcBorders>
            <w:vAlign w:val="center"/>
          </w:tcPr>
          <w:p>
            <w:pPr>
              <w:snapToGrid w:val="0"/>
              <w:jc w:val="left"/>
              <w:rPr>
                <w:rFonts w:ascii="仿宋_GB2312" w:hAnsi="仿宋" w:cs="仿宋"/>
                <w:spacing w:val="-12"/>
                <w:sz w:val="21"/>
                <w:szCs w:val="21"/>
              </w:rPr>
            </w:pPr>
            <w:r>
              <w:rPr>
                <w:rFonts w:hint="eastAsia" w:ascii="仿宋_GB2312" w:hAnsi="仿宋" w:cs="仿宋"/>
                <w:spacing w:val="-12"/>
                <w:kern w:val="0"/>
                <w:sz w:val="21"/>
                <w:szCs w:val="21"/>
              </w:rPr>
              <w:t>查看相关文件及资料。未按规定执行的，以1分为基准进行扣分，直至扣完。</w:t>
            </w:r>
          </w:p>
        </w:tc>
        <w:tc>
          <w:tcPr>
            <w:tcW w:w="744"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r>
              <w:rPr>
                <w:rFonts w:hint="eastAsia" w:ascii="仿宋_GB2312" w:hAnsi="宋体" w:cs="仿宋_GB2312"/>
                <w:spacing w:val="-12"/>
                <w:sz w:val="24"/>
                <w:szCs w:val="24"/>
              </w:rPr>
              <w:t>10</w:t>
            </w:r>
          </w:p>
        </w:tc>
        <w:tc>
          <w:tcPr>
            <w:tcW w:w="83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662"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371" w:type="dxa"/>
            <w:vMerge w:val="continue"/>
            <w:tcBorders>
              <w:top w:val="nil"/>
              <w:left w:val="nil"/>
              <w:bottom w:val="single" w:color="auto" w:sz="4" w:space="0"/>
              <w:right w:val="single" w:color="auto" w:sz="4" w:space="0"/>
            </w:tcBorders>
            <w:vAlign w:val="center"/>
          </w:tcPr>
          <w:p>
            <w:pPr>
              <w:rPr>
                <w:rFonts w:ascii="Times New Roman" w:hAnsi="Times New Roman" w:cs="Times New Roman"/>
                <w:sz w:val="20"/>
                <w:szCs w:val="20"/>
              </w:rPr>
            </w:pPr>
          </w:p>
        </w:tc>
        <w:tc>
          <w:tcPr>
            <w:tcW w:w="6411"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2"/>
                <w:sz w:val="24"/>
                <w:szCs w:val="24"/>
              </w:rPr>
            </w:pPr>
            <w:r>
              <w:rPr>
                <w:rFonts w:ascii="仿宋_GB2312" w:hAnsi="宋体" w:cs="宋体"/>
                <w:spacing w:val="-12"/>
                <w:kern w:val="0"/>
                <w:sz w:val="24"/>
                <w:szCs w:val="24"/>
              </w:rPr>
              <w:t>严格按期换届，党委</w:t>
            </w:r>
            <w:r>
              <w:rPr>
                <w:rFonts w:ascii="仿宋_GB2312" w:hAnsi="宋体" w:cs="宋体"/>
                <w:spacing w:val="-10"/>
                <w:kern w:val="0"/>
                <w:sz w:val="24"/>
                <w:szCs w:val="24"/>
              </w:rPr>
              <w:t>党委每届任期5年</w:t>
            </w:r>
            <w:r>
              <w:rPr>
                <w:rFonts w:hint="eastAsia" w:ascii="仿宋_GB2312" w:hAnsi="宋体" w:cs="宋体"/>
                <w:spacing w:val="-10"/>
                <w:kern w:val="0"/>
                <w:sz w:val="24"/>
                <w:szCs w:val="24"/>
              </w:rPr>
              <w:t>，</w:t>
            </w:r>
            <w:r>
              <w:rPr>
                <w:rFonts w:ascii="仿宋_GB2312" w:hAnsi="宋体" w:cs="宋体"/>
                <w:spacing w:val="-10"/>
                <w:kern w:val="0"/>
                <w:sz w:val="24"/>
                <w:szCs w:val="24"/>
              </w:rPr>
              <w:t>党总支、党支部</w:t>
            </w:r>
            <w:r>
              <w:rPr>
                <w:rFonts w:hint="eastAsia" w:ascii="仿宋_GB2312" w:hAnsi="宋体" w:cs="宋体"/>
                <w:spacing w:val="-10"/>
                <w:kern w:val="0"/>
                <w:sz w:val="24"/>
                <w:szCs w:val="24"/>
              </w:rPr>
              <w:t>每届任期3年</w:t>
            </w:r>
            <w:r>
              <w:rPr>
                <w:rFonts w:ascii="仿宋_GB2312" w:hAnsi="宋体" w:cs="宋体"/>
                <w:spacing w:val="-12"/>
                <w:kern w:val="0"/>
                <w:sz w:val="24"/>
                <w:szCs w:val="24"/>
              </w:rPr>
              <w:t>。</w:t>
            </w:r>
          </w:p>
        </w:tc>
        <w:tc>
          <w:tcPr>
            <w:tcW w:w="2739" w:type="dxa"/>
            <w:vMerge w:val="continue"/>
            <w:tcBorders>
              <w:top w:val="nil"/>
              <w:left w:val="nil"/>
              <w:bottom w:val="single" w:color="auto" w:sz="4" w:space="0"/>
              <w:right w:val="single" w:color="auto" w:sz="4" w:space="0"/>
            </w:tcBorders>
            <w:vAlign w:val="center"/>
          </w:tcPr>
          <w:p>
            <w:pPr>
              <w:rPr>
                <w:rFonts w:ascii="仿宋_GB2312" w:hAnsi="仿宋" w:cs="仿宋"/>
                <w:sz w:val="21"/>
                <w:szCs w:val="21"/>
              </w:rPr>
            </w:pPr>
          </w:p>
        </w:tc>
        <w:tc>
          <w:tcPr>
            <w:tcW w:w="744"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r>
              <w:rPr>
                <w:rFonts w:hint="eastAsia" w:ascii="仿宋_GB2312" w:hAnsi="宋体" w:cs="仿宋_GB2312"/>
                <w:spacing w:val="-12"/>
                <w:sz w:val="24"/>
                <w:szCs w:val="24"/>
              </w:rPr>
              <w:t>5</w:t>
            </w:r>
          </w:p>
        </w:tc>
        <w:tc>
          <w:tcPr>
            <w:tcW w:w="83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jc w:val="center"/>
        </w:trPr>
        <w:tc>
          <w:tcPr>
            <w:tcW w:w="1662"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371" w:type="dxa"/>
            <w:vMerge w:val="restart"/>
            <w:tcBorders>
              <w:top w:val="nil"/>
              <w:left w:val="nil"/>
              <w:bottom w:val="single" w:color="auto" w:sz="4" w:space="0"/>
              <w:right w:val="single" w:color="auto" w:sz="4" w:space="0"/>
            </w:tcBorders>
            <w:vAlign w:val="center"/>
          </w:tcPr>
          <w:p>
            <w:pPr>
              <w:snapToGrid w:val="0"/>
              <w:jc w:val="left"/>
              <w:rPr>
                <w:rFonts w:ascii="仿宋_GB2312" w:hAnsi="宋体" w:cs="仿宋_GB2312"/>
                <w:spacing w:val="-12"/>
                <w:sz w:val="24"/>
                <w:szCs w:val="24"/>
              </w:rPr>
            </w:pPr>
            <w:r>
              <w:rPr>
                <w:rFonts w:ascii="仿宋_GB2312" w:hAnsi="宋体" w:cs="仿宋_GB2312"/>
                <w:spacing w:val="-12"/>
                <w:sz w:val="24"/>
                <w:szCs w:val="24"/>
              </w:rPr>
              <w:t>选优配强党组织书记和领导班子</w:t>
            </w:r>
          </w:p>
        </w:tc>
        <w:tc>
          <w:tcPr>
            <w:tcW w:w="6411"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2"/>
                <w:sz w:val="24"/>
                <w:szCs w:val="24"/>
              </w:rPr>
            </w:pPr>
            <w:r>
              <w:rPr>
                <w:rFonts w:ascii="仿宋_GB2312" w:hAnsi="宋体" w:cs="宋体"/>
                <w:spacing w:val="-12"/>
                <w:kern w:val="0"/>
                <w:sz w:val="24"/>
                <w:szCs w:val="24"/>
              </w:rPr>
              <w:t>选拔党性强、懂教育、会管理、有威信、善于做思想政治工作的党组织书记。</w:t>
            </w:r>
            <w:r>
              <w:rPr>
                <w:rFonts w:hint="eastAsia" w:ascii="仿宋_GB2312" w:hAnsi="宋体" w:cs="宋体"/>
                <w:spacing w:val="-12"/>
                <w:kern w:val="0"/>
                <w:sz w:val="24"/>
                <w:szCs w:val="24"/>
              </w:rPr>
              <w:t>推行</w:t>
            </w:r>
            <w:r>
              <w:rPr>
                <w:rFonts w:ascii="仿宋_GB2312" w:hAnsi="宋体" w:cs="宋体"/>
                <w:spacing w:val="-12"/>
                <w:kern w:val="0"/>
                <w:sz w:val="24"/>
                <w:szCs w:val="24"/>
              </w:rPr>
              <w:t>党组织书记、校长“一肩挑”，办学规模大、党员人数多的学校，应配备党组织专职副书记；党组织书记和校长分开任职的，党组织书记一般应兼任副校长，党员校长一般应兼任党组织副书记。</w:t>
            </w:r>
          </w:p>
        </w:tc>
        <w:tc>
          <w:tcPr>
            <w:tcW w:w="2739" w:type="dxa"/>
            <w:vMerge w:val="restart"/>
            <w:tcBorders>
              <w:top w:val="nil"/>
              <w:left w:val="nil"/>
              <w:bottom w:val="single" w:color="auto" w:sz="4" w:space="0"/>
              <w:right w:val="single" w:color="auto" w:sz="4" w:space="0"/>
            </w:tcBorders>
            <w:vAlign w:val="center"/>
          </w:tcPr>
          <w:p>
            <w:pPr>
              <w:snapToGrid w:val="0"/>
              <w:jc w:val="left"/>
              <w:rPr>
                <w:rFonts w:ascii="仿宋_GB2312" w:hAnsi="仿宋" w:cs="仿宋"/>
                <w:spacing w:val="-12"/>
                <w:sz w:val="21"/>
                <w:szCs w:val="21"/>
              </w:rPr>
            </w:pPr>
            <w:r>
              <w:rPr>
                <w:rFonts w:hint="eastAsia" w:ascii="仿宋_GB2312" w:hAnsi="仿宋" w:cs="仿宋"/>
                <w:spacing w:val="-12"/>
                <w:kern w:val="0"/>
                <w:sz w:val="21"/>
                <w:szCs w:val="21"/>
              </w:rPr>
              <w:t>查看相关文件及资料。未按规定执行的，以1分为基准进行扣分或直接扣完。</w:t>
            </w:r>
          </w:p>
        </w:tc>
        <w:tc>
          <w:tcPr>
            <w:tcW w:w="744"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r>
              <w:rPr>
                <w:rFonts w:hint="eastAsia" w:ascii="仿宋_GB2312" w:hAnsi="宋体" w:cs="仿宋_GB2312"/>
                <w:spacing w:val="-12"/>
                <w:sz w:val="24"/>
                <w:szCs w:val="24"/>
              </w:rPr>
              <w:t>5</w:t>
            </w:r>
          </w:p>
        </w:tc>
        <w:tc>
          <w:tcPr>
            <w:tcW w:w="83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662"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371" w:type="dxa"/>
            <w:vMerge w:val="continue"/>
            <w:tcBorders>
              <w:top w:val="nil"/>
              <w:left w:val="nil"/>
              <w:bottom w:val="single" w:color="auto" w:sz="4" w:space="0"/>
              <w:right w:val="single" w:color="auto" w:sz="4" w:space="0"/>
            </w:tcBorders>
            <w:vAlign w:val="center"/>
          </w:tcPr>
          <w:p>
            <w:pPr>
              <w:rPr>
                <w:rFonts w:ascii="Times New Roman" w:hAnsi="Times New Roman" w:cs="Times New Roman"/>
                <w:sz w:val="20"/>
                <w:szCs w:val="20"/>
              </w:rPr>
            </w:pPr>
          </w:p>
        </w:tc>
        <w:tc>
          <w:tcPr>
            <w:tcW w:w="6411" w:type="dxa"/>
            <w:tcBorders>
              <w:top w:val="single" w:color="auto" w:sz="4" w:space="0"/>
              <w:left w:val="nil"/>
              <w:bottom w:val="single" w:color="auto" w:sz="4" w:space="0"/>
              <w:right w:val="single" w:color="auto" w:sz="4" w:space="0"/>
            </w:tcBorders>
            <w:vAlign w:val="center"/>
          </w:tcPr>
          <w:p>
            <w:pPr>
              <w:widowControl/>
              <w:snapToGrid w:val="0"/>
              <w:jc w:val="left"/>
              <w:rPr>
                <w:rFonts w:ascii="仿宋_GB2312" w:hAnsi="宋体" w:cs="宋体"/>
                <w:spacing w:val="-12"/>
                <w:kern w:val="0"/>
                <w:sz w:val="24"/>
                <w:szCs w:val="24"/>
              </w:rPr>
            </w:pPr>
            <w:r>
              <w:rPr>
                <w:rFonts w:ascii="仿宋_GB2312" w:hAnsi="宋体" w:cs="宋体"/>
                <w:spacing w:val="-12"/>
                <w:kern w:val="0"/>
                <w:sz w:val="24"/>
                <w:szCs w:val="24"/>
              </w:rPr>
              <w:t>学校党委，一般设委员5至9人；总支部委员会，一般设委员5至7人；支部委员会一般设委员3至5人；党员不足7人的党支部，不设支部委员会，设书记1人，必要时增设副书记1人，完善领导班子配备方式，推行党组织与行政领导班子成员双向进入、交叉任职。</w:t>
            </w:r>
          </w:p>
        </w:tc>
        <w:tc>
          <w:tcPr>
            <w:tcW w:w="2739" w:type="dxa"/>
            <w:vMerge w:val="continue"/>
            <w:tcBorders>
              <w:top w:val="nil"/>
              <w:left w:val="nil"/>
              <w:bottom w:val="single" w:color="auto" w:sz="4" w:space="0"/>
              <w:right w:val="single" w:color="auto" w:sz="4" w:space="0"/>
            </w:tcBorders>
            <w:vAlign w:val="center"/>
          </w:tcPr>
          <w:p>
            <w:pPr>
              <w:rPr>
                <w:rFonts w:ascii="仿宋_GB2312" w:hAnsi="仿宋" w:cs="仿宋"/>
                <w:sz w:val="21"/>
                <w:szCs w:val="21"/>
              </w:rPr>
            </w:pPr>
          </w:p>
        </w:tc>
        <w:tc>
          <w:tcPr>
            <w:tcW w:w="744"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r>
              <w:rPr>
                <w:rFonts w:hint="eastAsia" w:ascii="仿宋_GB2312" w:hAnsi="宋体" w:cs="仿宋_GB2312"/>
                <w:spacing w:val="-12"/>
                <w:sz w:val="24"/>
                <w:szCs w:val="24"/>
              </w:rPr>
              <w:t>5</w:t>
            </w:r>
          </w:p>
        </w:tc>
        <w:tc>
          <w:tcPr>
            <w:tcW w:w="83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2" w:type="dxa"/>
            <w:vMerge w:val="restart"/>
            <w:tcBorders>
              <w:top w:val="nil"/>
              <w:left w:val="single" w:color="auto" w:sz="4" w:space="0"/>
              <w:bottom w:val="single" w:color="auto" w:sz="4" w:space="0"/>
              <w:right w:val="single" w:color="auto" w:sz="4" w:space="0"/>
            </w:tcBorders>
            <w:vAlign w:val="center"/>
          </w:tcPr>
          <w:p>
            <w:pPr>
              <w:snapToGrid w:val="0"/>
              <w:jc w:val="center"/>
              <w:rPr>
                <w:rFonts w:ascii="仿宋_GB2312" w:hAnsi="宋体" w:cs="仿宋_GB2312"/>
                <w:spacing w:val="-12"/>
                <w:sz w:val="24"/>
                <w:szCs w:val="24"/>
              </w:rPr>
            </w:pPr>
            <w:r>
              <w:rPr>
                <w:rFonts w:ascii="仿宋_GB2312" w:hAnsi="宋体" w:cs="仿宋_GB2312"/>
                <w:spacing w:val="-12"/>
                <w:sz w:val="24"/>
                <w:szCs w:val="24"/>
              </w:rPr>
              <w:t>党员教育管理（35分）</w:t>
            </w:r>
          </w:p>
        </w:tc>
        <w:tc>
          <w:tcPr>
            <w:tcW w:w="1371"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2"/>
                <w:sz w:val="24"/>
                <w:szCs w:val="24"/>
              </w:rPr>
            </w:pPr>
            <w:r>
              <w:rPr>
                <w:rFonts w:ascii="仿宋_GB2312" w:hAnsi="宋体" w:cs="仿宋_GB2312"/>
                <w:spacing w:val="-12"/>
                <w:sz w:val="24"/>
                <w:szCs w:val="24"/>
              </w:rPr>
              <w:t>做发展党员工作</w:t>
            </w:r>
          </w:p>
        </w:tc>
        <w:tc>
          <w:tcPr>
            <w:tcW w:w="6411" w:type="dxa"/>
            <w:tcBorders>
              <w:top w:val="single" w:color="auto" w:sz="4" w:space="0"/>
              <w:left w:val="nil"/>
              <w:bottom w:val="single" w:color="auto" w:sz="4" w:space="0"/>
              <w:right w:val="single" w:color="auto" w:sz="4" w:space="0"/>
            </w:tcBorders>
            <w:vAlign w:val="center"/>
          </w:tcPr>
          <w:p>
            <w:pPr>
              <w:widowControl/>
              <w:snapToGrid w:val="0"/>
              <w:jc w:val="left"/>
              <w:rPr>
                <w:rFonts w:ascii="仿宋_GB2312" w:hAnsi="宋体" w:cs="宋体"/>
                <w:spacing w:val="-12"/>
                <w:kern w:val="0"/>
                <w:sz w:val="24"/>
                <w:szCs w:val="24"/>
              </w:rPr>
            </w:pPr>
            <w:r>
              <w:rPr>
                <w:rFonts w:ascii="仿宋_GB2312" w:hAnsi="宋体" w:cs="宋体"/>
                <w:spacing w:val="-12"/>
                <w:kern w:val="0"/>
                <w:sz w:val="24"/>
                <w:szCs w:val="24"/>
              </w:rPr>
              <w:t>严格党员标准，抓好入党积极分子培养，重视发展优秀青年教师、学科带头人入党，健全把骨干教师培养成党员、把党员教师培养成教学管理骨干的“双培养”机制。</w:t>
            </w:r>
          </w:p>
        </w:tc>
        <w:tc>
          <w:tcPr>
            <w:tcW w:w="2739" w:type="dxa"/>
            <w:tcBorders>
              <w:top w:val="single" w:color="auto" w:sz="4" w:space="0"/>
              <w:left w:val="nil"/>
              <w:bottom w:val="single" w:color="auto" w:sz="4" w:space="0"/>
              <w:right w:val="single" w:color="auto" w:sz="4" w:space="0"/>
            </w:tcBorders>
            <w:vAlign w:val="center"/>
          </w:tcPr>
          <w:p>
            <w:pPr>
              <w:snapToGrid w:val="0"/>
              <w:jc w:val="left"/>
              <w:rPr>
                <w:rFonts w:ascii="仿宋_GB2312" w:hAnsi="仿宋" w:cs="仿宋"/>
                <w:spacing w:val="-12"/>
                <w:sz w:val="21"/>
                <w:szCs w:val="21"/>
              </w:rPr>
            </w:pPr>
            <w:r>
              <w:rPr>
                <w:rFonts w:hint="eastAsia" w:ascii="仿宋_GB2312" w:hAnsi="仿宋" w:cs="仿宋"/>
                <w:spacing w:val="-12"/>
                <w:kern w:val="0"/>
                <w:sz w:val="21"/>
                <w:szCs w:val="21"/>
              </w:rPr>
              <w:t>查看相关制度，党员发展工作材料，近三年党员发展情况，新发展党员个人情况等。未严格执行或程序不符等，以1分为基准进行扣分，扣完为止。</w:t>
            </w:r>
          </w:p>
        </w:tc>
        <w:tc>
          <w:tcPr>
            <w:tcW w:w="744"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r>
              <w:rPr>
                <w:rFonts w:hint="eastAsia" w:ascii="仿宋_GB2312" w:hAnsi="宋体" w:cs="仿宋_GB2312"/>
                <w:spacing w:val="-12"/>
                <w:sz w:val="24"/>
                <w:szCs w:val="24"/>
              </w:rPr>
              <w:t>10</w:t>
            </w:r>
          </w:p>
        </w:tc>
        <w:tc>
          <w:tcPr>
            <w:tcW w:w="83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1662"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371"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2"/>
                <w:sz w:val="24"/>
                <w:szCs w:val="24"/>
              </w:rPr>
            </w:pPr>
            <w:r>
              <w:rPr>
                <w:rFonts w:ascii="仿宋_GB2312" w:hAnsi="宋体" w:cs="仿宋_GB2312"/>
                <w:spacing w:val="-12"/>
                <w:sz w:val="24"/>
                <w:szCs w:val="24"/>
              </w:rPr>
              <w:t>学习教育</w:t>
            </w:r>
          </w:p>
        </w:tc>
        <w:tc>
          <w:tcPr>
            <w:tcW w:w="6411" w:type="dxa"/>
            <w:tcBorders>
              <w:top w:val="single" w:color="auto" w:sz="4" w:space="0"/>
              <w:left w:val="nil"/>
              <w:bottom w:val="single" w:color="auto" w:sz="4" w:space="0"/>
              <w:right w:val="single" w:color="auto" w:sz="4" w:space="0"/>
            </w:tcBorders>
            <w:vAlign w:val="center"/>
          </w:tcPr>
          <w:p>
            <w:pPr>
              <w:widowControl/>
              <w:snapToGrid w:val="0"/>
              <w:jc w:val="left"/>
              <w:rPr>
                <w:rFonts w:ascii="仿宋_GB2312" w:hAnsi="宋体" w:cs="宋体"/>
                <w:spacing w:val="-12"/>
                <w:kern w:val="0"/>
                <w:sz w:val="24"/>
                <w:szCs w:val="24"/>
              </w:rPr>
            </w:pPr>
            <w:r>
              <w:rPr>
                <w:rFonts w:ascii="仿宋_GB2312" w:hAnsi="宋体" w:cs="宋体"/>
                <w:spacing w:val="-12"/>
                <w:kern w:val="0"/>
                <w:sz w:val="24"/>
                <w:szCs w:val="24"/>
              </w:rPr>
              <w:t>组织党员认真学习党章党规党纪，学习习近平新时代中国特色社会主义思想，加强理想信念教育、党性教育、纪律教育、道德品行教育，抓好党员经常性教育。按要求开展党内集中学习教育、扎实推进“两学一做”学习教育常态化制度化。</w:t>
            </w:r>
          </w:p>
        </w:tc>
        <w:tc>
          <w:tcPr>
            <w:tcW w:w="2739" w:type="dxa"/>
            <w:tcBorders>
              <w:top w:val="single" w:color="auto" w:sz="4" w:space="0"/>
              <w:left w:val="nil"/>
              <w:bottom w:val="single" w:color="auto" w:sz="4" w:space="0"/>
              <w:right w:val="single" w:color="auto" w:sz="4" w:space="0"/>
            </w:tcBorders>
            <w:vAlign w:val="center"/>
          </w:tcPr>
          <w:p>
            <w:pPr>
              <w:snapToGrid w:val="0"/>
              <w:jc w:val="left"/>
              <w:rPr>
                <w:rFonts w:ascii="仿宋_GB2312" w:hAnsi="仿宋" w:cs="仿宋"/>
                <w:spacing w:val="-12"/>
                <w:kern w:val="0"/>
                <w:sz w:val="21"/>
                <w:szCs w:val="21"/>
              </w:rPr>
            </w:pPr>
            <w:r>
              <w:rPr>
                <w:rFonts w:hint="eastAsia" w:ascii="仿宋_GB2312" w:hAnsi="仿宋" w:cs="仿宋"/>
                <w:spacing w:val="-12"/>
                <w:kern w:val="0"/>
                <w:sz w:val="21"/>
                <w:szCs w:val="21"/>
              </w:rPr>
              <w:t>查阅相关资料，查看会议记录、学习安排、学习笔记、学习心得等。未认真学习或记录不全等，以1分为基准进行扣分，扣完为止。</w:t>
            </w:r>
          </w:p>
        </w:tc>
        <w:tc>
          <w:tcPr>
            <w:tcW w:w="744"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r>
              <w:rPr>
                <w:rFonts w:hint="eastAsia" w:ascii="仿宋_GB2312" w:hAnsi="宋体" w:cs="仿宋_GB2312"/>
                <w:spacing w:val="-12"/>
                <w:sz w:val="24"/>
                <w:szCs w:val="24"/>
              </w:rPr>
              <w:t>10</w:t>
            </w:r>
          </w:p>
        </w:tc>
        <w:tc>
          <w:tcPr>
            <w:tcW w:w="83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1662"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371"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2"/>
                <w:sz w:val="24"/>
                <w:szCs w:val="24"/>
              </w:rPr>
            </w:pPr>
            <w:r>
              <w:rPr>
                <w:rFonts w:ascii="仿宋_GB2312" w:hAnsi="宋体" w:cs="仿宋_GB2312"/>
                <w:spacing w:val="-12"/>
                <w:sz w:val="24"/>
                <w:szCs w:val="24"/>
              </w:rPr>
              <w:t>党员管理</w:t>
            </w:r>
          </w:p>
        </w:tc>
        <w:tc>
          <w:tcPr>
            <w:tcW w:w="6411" w:type="dxa"/>
            <w:tcBorders>
              <w:top w:val="single" w:color="auto" w:sz="4" w:space="0"/>
              <w:left w:val="nil"/>
              <w:bottom w:val="single" w:color="auto" w:sz="4" w:space="0"/>
              <w:right w:val="single" w:color="auto" w:sz="4" w:space="0"/>
            </w:tcBorders>
            <w:vAlign w:val="center"/>
          </w:tcPr>
          <w:p>
            <w:pPr>
              <w:widowControl/>
              <w:snapToGrid w:val="0"/>
              <w:jc w:val="left"/>
              <w:rPr>
                <w:rFonts w:ascii="仿宋_GB2312" w:hAnsi="宋体" w:cs="宋体"/>
                <w:spacing w:val="-12"/>
                <w:kern w:val="0"/>
                <w:sz w:val="24"/>
                <w:szCs w:val="24"/>
              </w:rPr>
            </w:pPr>
            <w:r>
              <w:rPr>
                <w:rFonts w:ascii="仿宋_GB2312" w:hAnsi="宋体" w:cs="宋体"/>
                <w:spacing w:val="-12"/>
                <w:kern w:val="0"/>
                <w:sz w:val="24"/>
                <w:szCs w:val="24"/>
              </w:rPr>
              <w:t>党员组织关系隶属清楚，每一名党员都纳入党的基层组织的管理之中，严格党员组织关系接转制度，党员基本信息统计工作严谨规范，加强党费缴纳管理、党员档案管理和流动党员管理。走访慰问、帮扶救助生活困难党员。</w:t>
            </w:r>
          </w:p>
        </w:tc>
        <w:tc>
          <w:tcPr>
            <w:tcW w:w="2739" w:type="dxa"/>
            <w:tcBorders>
              <w:top w:val="single" w:color="auto" w:sz="4" w:space="0"/>
              <w:left w:val="nil"/>
              <w:bottom w:val="single" w:color="auto" w:sz="4" w:space="0"/>
              <w:right w:val="single" w:color="auto" w:sz="4" w:space="0"/>
            </w:tcBorders>
            <w:vAlign w:val="center"/>
          </w:tcPr>
          <w:p>
            <w:pPr>
              <w:snapToGrid w:val="0"/>
              <w:jc w:val="left"/>
              <w:rPr>
                <w:rFonts w:ascii="仿宋_GB2312" w:hAnsi="仿宋" w:cs="仿宋"/>
                <w:spacing w:val="-12"/>
                <w:kern w:val="0"/>
                <w:sz w:val="21"/>
                <w:szCs w:val="21"/>
              </w:rPr>
            </w:pPr>
            <w:r>
              <w:rPr>
                <w:rFonts w:hint="eastAsia" w:ascii="仿宋_GB2312" w:hAnsi="仿宋" w:cs="仿宋"/>
                <w:spacing w:val="-12"/>
                <w:kern w:val="0"/>
                <w:sz w:val="21"/>
                <w:szCs w:val="21"/>
              </w:rPr>
              <w:t>查阅相关资料，查看党员关系登记册、党费收缴登记册、党员基本信息统计表。管理混乱的，以1分为基准进行扣分，扣完为止。</w:t>
            </w:r>
          </w:p>
        </w:tc>
        <w:tc>
          <w:tcPr>
            <w:tcW w:w="744"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r>
              <w:rPr>
                <w:rFonts w:hint="eastAsia" w:ascii="仿宋_GB2312" w:hAnsi="宋体" w:cs="仿宋_GB2312"/>
                <w:spacing w:val="-12"/>
                <w:sz w:val="24"/>
                <w:szCs w:val="24"/>
              </w:rPr>
              <w:t>10</w:t>
            </w:r>
          </w:p>
        </w:tc>
        <w:tc>
          <w:tcPr>
            <w:tcW w:w="83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1662"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371"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2"/>
                <w:sz w:val="24"/>
                <w:szCs w:val="24"/>
              </w:rPr>
            </w:pPr>
            <w:r>
              <w:rPr>
                <w:rFonts w:ascii="仿宋_GB2312" w:hAnsi="宋体" w:cs="仿宋_GB2312"/>
                <w:spacing w:val="-12"/>
                <w:sz w:val="24"/>
                <w:szCs w:val="24"/>
              </w:rPr>
              <w:t>党员模范作用</w:t>
            </w:r>
          </w:p>
        </w:tc>
        <w:tc>
          <w:tcPr>
            <w:tcW w:w="6411" w:type="dxa"/>
            <w:tcBorders>
              <w:top w:val="single" w:color="auto" w:sz="4" w:space="0"/>
              <w:left w:val="nil"/>
              <w:bottom w:val="single" w:color="auto" w:sz="4" w:space="0"/>
              <w:right w:val="single" w:color="auto" w:sz="4" w:space="0"/>
            </w:tcBorders>
            <w:vAlign w:val="center"/>
          </w:tcPr>
          <w:p>
            <w:pPr>
              <w:widowControl/>
              <w:snapToGrid w:val="0"/>
              <w:jc w:val="left"/>
              <w:rPr>
                <w:rFonts w:ascii="仿宋_GB2312" w:hAnsi="宋体" w:cs="宋体"/>
                <w:spacing w:val="-12"/>
                <w:kern w:val="0"/>
                <w:sz w:val="24"/>
                <w:szCs w:val="24"/>
              </w:rPr>
            </w:pPr>
            <w:r>
              <w:rPr>
                <w:rFonts w:ascii="仿宋_GB2312" w:hAnsi="宋体" w:cs="宋体"/>
                <w:spacing w:val="-12"/>
                <w:kern w:val="0"/>
                <w:sz w:val="24"/>
                <w:szCs w:val="24"/>
              </w:rPr>
              <w:t>通过开展党员亮身份、设立党员先锋岗等形式，引导党员立足岗位在教育教学等工作中发挥先锋模范作用。积极开展各类志愿服务活动，提升党员服务师生、服务教育改革发展，服务社会的水平。</w:t>
            </w:r>
          </w:p>
        </w:tc>
        <w:tc>
          <w:tcPr>
            <w:tcW w:w="2739" w:type="dxa"/>
            <w:tcBorders>
              <w:top w:val="single" w:color="auto" w:sz="4" w:space="0"/>
              <w:left w:val="nil"/>
              <w:bottom w:val="single" w:color="auto" w:sz="4" w:space="0"/>
              <w:right w:val="single" w:color="auto" w:sz="4" w:space="0"/>
            </w:tcBorders>
            <w:vAlign w:val="center"/>
          </w:tcPr>
          <w:p>
            <w:pPr>
              <w:snapToGrid w:val="0"/>
              <w:jc w:val="left"/>
              <w:rPr>
                <w:rFonts w:ascii="仿宋_GB2312" w:hAnsi="仿宋" w:cs="仿宋"/>
                <w:spacing w:val="-12"/>
                <w:kern w:val="0"/>
                <w:sz w:val="21"/>
                <w:szCs w:val="21"/>
              </w:rPr>
            </w:pPr>
            <w:r>
              <w:rPr>
                <w:rFonts w:hint="eastAsia" w:ascii="仿宋_GB2312" w:hAnsi="仿宋" w:cs="仿宋"/>
                <w:spacing w:val="-12"/>
                <w:kern w:val="0"/>
                <w:sz w:val="21"/>
                <w:szCs w:val="21"/>
              </w:rPr>
              <w:t>查看相关资料。</w:t>
            </w:r>
          </w:p>
        </w:tc>
        <w:tc>
          <w:tcPr>
            <w:tcW w:w="744"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r>
              <w:rPr>
                <w:rFonts w:hint="eastAsia" w:ascii="仿宋_GB2312" w:hAnsi="宋体" w:cs="仿宋_GB2312"/>
                <w:spacing w:val="-12"/>
                <w:sz w:val="24"/>
                <w:szCs w:val="24"/>
              </w:rPr>
              <w:t>5</w:t>
            </w:r>
          </w:p>
        </w:tc>
        <w:tc>
          <w:tcPr>
            <w:tcW w:w="83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2" w:type="dxa"/>
            <w:vMerge w:val="restart"/>
            <w:tcBorders>
              <w:top w:val="single" w:color="auto" w:sz="4" w:space="0"/>
              <w:left w:val="single" w:color="auto" w:sz="4" w:space="0"/>
              <w:right w:val="single" w:color="auto" w:sz="4" w:space="0"/>
            </w:tcBorders>
            <w:vAlign w:val="center"/>
          </w:tcPr>
          <w:p>
            <w:pPr>
              <w:snapToGrid w:val="0"/>
              <w:jc w:val="center"/>
              <w:rPr>
                <w:rFonts w:ascii="仿宋_GB2312" w:hAnsi="宋体" w:cs="仿宋_GB2312"/>
                <w:spacing w:val="-12"/>
                <w:sz w:val="24"/>
                <w:szCs w:val="24"/>
              </w:rPr>
            </w:pPr>
            <w:r>
              <w:rPr>
                <w:rFonts w:ascii="仿宋_GB2312" w:hAnsi="宋体" w:cs="仿宋_GB2312"/>
                <w:spacing w:val="-12"/>
                <w:sz w:val="24"/>
                <w:szCs w:val="24"/>
              </w:rPr>
              <w:t>组织生活制度（25分）</w:t>
            </w:r>
          </w:p>
        </w:tc>
        <w:tc>
          <w:tcPr>
            <w:tcW w:w="1371"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2"/>
                <w:sz w:val="24"/>
                <w:szCs w:val="24"/>
              </w:rPr>
            </w:pPr>
            <w:r>
              <w:rPr>
                <w:rFonts w:ascii="仿宋_GB2312" w:hAnsi="宋体" w:cs="仿宋_GB2312"/>
                <w:spacing w:val="-12"/>
                <w:sz w:val="24"/>
                <w:szCs w:val="24"/>
              </w:rPr>
              <w:t>“三会一课”</w:t>
            </w:r>
          </w:p>
        </w:tc>
        <w:tc>
          <w:tcPr>
            <w:tcW w:w="6411" w:type="dxa"/>
            <w:tcBorders>
              <w:top w:val="single" w:color="auto" w:sz="4" w:space="0"/>
              <w:left w:val="nil"/>
              <w:bottom w:val="single" w:color="auto" w:sz="4" w:space="0"/>
              <w:right w:val="single" w:color="auto" w:sz="4" w:space="0"/>
            </w:tcBorders>
            <w:vAlign w:val="center"/>
          </w:tcPr>
          <w:p>
            <w:pPr>
              <w:widowControl/>
              <w:snapToGrid w:val="0"/>
              <w:jc w:val="left"/>
              <w:rPr>
                <w:rFonts w:ascii="仿宋_GB2312" w:hAnsi="宋体" w:cs="宋体"/>
                <w:spacing w:val="-12"/>
                <w:kern w:val="0"/>
                <w:sz w:val="24"/>
                <w:szCs w:val="24"/>
              </w:rPr>
            </w:pPr>
            <w:r>
              <w:rPr>
                <w:rFonts w:ascii="仿宋_GB2312" w:hAnsi="宋体" w:cs="宋体"/>
                <w:spacing w:val="-12"/>
                <w:kern w:val="0"/>
                <w:sz w:val="24"/>
                <w:szCs w:val="24"/>
              </w:rPr>
              <w:t>支部党员大会每季度召开1次；支部委员会每月召开1次，必要时可随时召开。党小组会每月召开1至2次。党支部每月组织开展1次主题党日活动，每季度组织1次党课，采取党支部书记带头讲、普通党员轮流讲、邀请先进典型和党务专家专题讲等方式落实党课制度。“三会一课”要有主题、有计划、有记录。党日活动要与教学科研、管理服务等中心工作结合起来，拓宽教育阵地渠道。</w:t>
            </w:r>
          </w:p>
        </w:tc>
        <w:tc>
          <w:tcPr>
            <w:tcW w:w="2739" w:type="dxa"/>
            <w:tcBorders>
              <w:top w:val="single" w:color="auto" w:sz="4" w:space="0"/>
              <w:left w:val="nil"/>
              <w:bottom w:val="single" w:color="auto" w:sz="4" w:space="0"/>
              <w:right w:val="single" w:color="auto" w:sz="4" w:space="0"/>
            </w:tcBorders>
            <w:vAlign w:val="center"/>
          </w:tcPr>
          <w:p>
            <w:pPr>
              <w:snapToGrid w:val="0"/>
              <w:jc w:val="left"/>
              <w:rPr>
                <w:rFonts w:ascii="仿宋_GB2312" w:hAnsi="仿宋" w:cs="仿宋"/>
                <w:spacing w:val="-12"/>
                <w:kern w:val="0"/>
                <w:sz w:val="21"/>
                <w:szCs w:val="21"/>
              </w:rPr>
            </w:pPr>
            <w:r>
              <w:rPr>
                <w:rFonts w:hint="eastAsia" w:ascii="仿宋_GB2312" w:hAnsi="仿宋" w:cs="仿宋"/>
                <w:spacing w:val="-12"/>
                <w:kern w:val="0"/>
                <w:sz w:val="21"/>
                <w:szCs w:val="21"/>
              </w:rPr>
              <w:t>查看相关资料、党委及支部会议记录、学习安排、学习笔记、学习心得等。未认真学习或记录不全等，以1分为基准进行扣分，扣完为止。</w:t>
            </w:r>
          </w:p>
        </w:tc>
        <w:tc>
          <w:tcPr>
            <w:tcW w:w="744"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r>
              <w:rPr>
                <w:rFonts w:hint="eastAsia" w:ascii="仿宋_GB2312" w:hAnsi="宋体" w:cs="仿宋_GB2312"/>
                <w:spacing w:val="-12"/>
                <w:sz w:val="24"/>
                <w:szCs w:val="24"/>
              </w:rPr>
              <w:t>10</w:t>
            </w:r>
          </w:p>
        </w:tc>
        <w:tc>
          <w:tcPr>
            <w:tcW w:w="83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1662" w:type="dxa"/>
            <w:vMerge w:val="continue"/>
            <w:tcBorders>
              <w:left w:val="single" w:color="auto" w:sz="4" w:space="0"/>
              <w:right w:val="single" w:color="auto" w:sz="4" w:space="0"/>
            </w:tcBorders>
            <w:vAlign w:val="center"/>
          </w:tcPr>
          <w:p>
            <w:pPr>
              <w:snapToGrid w:val="0"/>
              <w:jc w:val="center"/>
              <w:rPr>
                <w:rFonts w:ascii="仿宋_GB2312" w:hAnsi="宋体" w:cs="仿宋_GB2312"/>
                <w:spacing w:val="-12"/>
                <w:sz w:val="24"/>
                <w:szCs w:val="24"/>
              </w:rPr>
            </w:pPr>
          </w:p>
        </w:tc>
        <w:tc>
          <w:tcPr>
            <w:tcW w:w="1371"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2"/>
                <w:sz w:val="24"/>
                <w:szCs w:val="24"/>
              </w:rPr>
            </w:pPr>
            <w:r>
              <w:rPr>
                <w:rFonts w:ascii="仿宋_GB2312" w:hAnsi="宋体" w:cs="宋体"/>
                <w:spacing w:val="-12"/>
                <w:kern w:val="0"/>
                <w:sz w:val="24"/>
                <w:szCs w:val="24"/>
              </w:rPr>
              <w:t>民主生活会和组织生活会</w:t>
            </w:r>
          </w:p>
        </w:tc>
        <w:tc>
          <w:tcPr>
            <w:tcW w:w="6411" w:type="dxa"/>
            <w:tcBorders>
              <w:top w:val="single" w:color="auto" w:sz="4" w:space="0"/>
              <w:left w:val="nil"/>
              <w:bottom w:val="single" w:color="auto" w:sz="4" w:space="0"/>
              <w:right w:val="single" w:color="auto" w:sz="4" w:space="0"/>
            </w:tcBorders>
            <w:vAlign w:val="center"/>
          </w:tcPr>
          <w:p>
            <w:pPr>
              <w:widowControl/>
              <w:snapToGrid w:val="0"/>
              <w:jc w:val="left"/>
              <w:rPr>
                <w:rFonts w:ascii="仿宋_GB2312" w:hAnsi="宋体" w:cs="宋体"/>
                <w:spacing w:val="-12"/>
                <w:kern w:val="0"/>
                <w:sz w:val="24"/>
                <w:szCs w:val="24"/>
              </w:rPr>
            </w:pPr>
            <w:r>
              <w:rPr>
                <w:rFonts w:ascii="仿宋_GB2312" w:hAnsi="宋体" w:cs="宋体"/>
                <w:spacing w:val="-12"/>
                <w:kern w:val="0"/>
                <w:sz w:val="24"/>
                <w:szCs w:val="24"/>
              </w:rPr>
              <w:t>每年至少召开一次领导班子民主生活会，党支部每年至少召开1次组织生活会，开展批评和自我批评。会前广泛听取意见、深入谈心谈话，会上认真查摆问题、深刻剖析根源、明确整改方向，会后逐步整改落实。</w:t>
            </w:r>
          </w:p>
        </w:tc>
        <w:tc>
          <w:tcPr>
            <w:tcW w:w="2739" w:type="dxa"/>
            <w:vMerge w:val="restart"/>
            <w:tcBorders>
              <w:top w:val="single" w:color="auto" w:sz="4" w:space="0"/>
              <w:left w:val="nil"/>
              <w:bottom w:val="single" w:color="auto" w:sz="4" w:space="0"/>
              <w:right w:val="single" w:color="auto" w:sz="4" w:space="0"/>
            </w:tcBorders>
            <w:vAlign w:val="center"/>
          </w:tcPr>
          <w:p>
            <w:pPr>
              <w:snapToGrid w:val="0"/>
              <w:jc w:val="left"/>
              <w:rPr>
                <w:rFonts w:ascii="仿宋_GB2312" w:hAnsi="仿宋" w:cs="仿宋"/>
                <w:spacing w:val="-12"/>
                <w:kern w:val="0"/>
                <w:sz w:val="21"/>
                <w:szCs w:val="21"/>
              </w:rPr>
            </w:pPr>
            <w:r>
              <w:rPr>
                <w:rFonts w:hint="eastAsia" w:ascii="仿宋_GB2312" w:hAnsi="仿宋" w:cs="仿宋"/>
                <w:spacing w:val="-12"/>
                <w:kern w:val="0"/>
                <w:sz w:val="21"/>
                <w:szCs w:val="21"/>
              </w:rPr>
              <w:t>查看相关资料、党委及支部会议记录、学习安排、学习笔记、学习心得等。未认真学习或记录不全等，以0.5分为基准进行扣分，扣完为止。</w:t>
            </w:r>
          </w:p>
        </w:tc>
        <w:tc>
          <w:tcPr>
            <w:tcW w:w="744"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r>
              <w:rPr>
                <w:rFonts w:hint="eastAsia" w:ascii="仿宋_GB2312" w:hAnsi="宋体" w:cs="仿宋_GB2312"/>
                <w:spacing w:val="-12"/>
                <w:sz w:val="24"/>
                <w:szCs w:val="24"/>
              </w:rPr>
              <w:t>5</w:t>
            </w:r>
          </w:p>
        </w:tc>
        <w:tc>
          <w:tcPr>
            <w:tcW w:w="83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1662"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1371"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2"/>
                <w:sz w:val="24"/>
                <w:szCs w:val="24"/>
              </w:rPr>
            </w:pPr>
            <w:r>
              <w:rPr>
                <w:rFonts w:ascii="仿宋_GB2312" w:hAnsi="宋体" w:cs="宋体"/>
                <w:spacing w:val="-12"/>
                <w:kern w:val="0"/>
                <w:sz w:val="24"/>
                <w:szCs w:val="24"/>
              </w:rPr>
              <w:t>民主评议党员</w:t>
            </w:r>
          </w:p>
        </w:tc>
        <w:tc>
          <w:tcPr>
            <w:tcW w:w="6411" w:type="dxa"/>
            <w:tcBorders>
              <w:top w:val="single" w:color="auto" w:sz="4" w:space="0"/>
              <w:left w:val="nil"/>
              <w:bottom w:val="single" w:color="auto" w:sz="4" w:space="0"/>
              <w:right w:val="single" w:color="auto" w:sz="4" w:space="0"/>
            </w:tcBorders>
            <w:vAlign w:val="center"/>
          </w:tcPr>
          <w:p>
            <w:pPr>
              <w:widowControl/>
              <w:snapToGrid w:val="0"/>
              <w:jc w:val="left"/>
              <w:rPr>
                <w:rFonts w:ascii="仿宋_GB2312" w:hAnsi="宋体" w:cs="宋体"/>
                <w:spacing w:val="-12"/>
                <w:kern w:val="0"/>
                <w:sz w:val="24"/>
                <w:szCs w:val="24"/>
              </w:rPr>
            </w:pPr>
            <w:r>
              <w:rPr>
                <w:rFonts w:ascii="仿宋_GB2312" w:hAnsi="宋体" w:cs="宋体"/>
                <w:spacing w:val="-12"/>
                <w:kern w:val="0"/>
                <w:sz w:val="24"/>
                <w:szCs w:val="24"/>
              </w:rPr>
              <w:t>党支部每年开展1次民主评议党员工作，督促党员对照党章、对照合格党员标准，联系个人实际进行党性分析。党支部委员会根据评议情况和党员日常表现情况，提出评定意见。</w:t>
            </w:r>
          </w:p>
        </w:tc>
        <w:tc>
          <w:tcPr>
            <w:tcW w:w="2739" w:type="dxa"/>
            <w:vMerge w:val="continue"/>
            <w:tcBorders>
              <w:top w:val="nil"/>
              <w:left w:val="nil"/>
              <w:bottom w:val="single" w:color="auto" w:sz="4" w:space="0"/>
              <w:right w:val="single" w:color="auto" w:sz="4" w:space="0"/>
            </w:tcBorders>
            <w:vAlign w:val="center"/>
          </w:tcPr>
          <w:p>
            <w:pPr>
              <w:rPr>
                <w:rFonts w:ascii="仿宋_GB2312" w:hAnsi="仿宋" w:cs="仿宋"/>
                <w:sz w:val="21"/>
                <w:szCs w:val="21"/>
              </w:rPr>
            </w:pPr>
          </w:p>
        </w:tc>
        <w:tc>
          <w:tcPr>
            <w:tcW w:w="744"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r>
              <w:rPr>
                <w:rFonts w:hint="eastAsia" w:ascii="仿宋_GB2312" w:hAnsi="宋体" w:cs="仿宋_GB2312"/>
                <w:spacing w:val="-12"/>
                <w:sz w:val="24"/>
                <w:szCs w:val="24"/>
              </w:rPr>
              <w:t>5</w:t>
            </w:r>
          </w:p>
        </w:tc>
        <w:tc>
          <w:tcPr>
            <w:tcW w:w="83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1662"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371"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2"/>
                <w:sz w:val="24"/>
                <w:szCs w:val="24"/>
              </w:rPr>
            </w:pPr>
            <w:r>
              <w:rPr>
                <w:rFonts w:ascii="仿宋_GB2312" w:hAnsi="宋体" w:cs="宋体"/>
                <w:spacing w:val="-12"/>
                <w:kern w:val="0"/>
                <w:sz w:val="24"/>
                <w:szCs w:val="24"/>
              </w:rPr>
              <w:t>党员领导干部双重组织生活制度</w:t>
            </w:r>
          </w:p>
        </w:tc>
        <w:tc>
          <w:tcPr>
            <w:tcW w:w="6411" w:type="dxa"/>
            <w:tcBorders>
              <w:top w:val="single" w:color="auto" w:sz="4" w:space="0"/>
              <w:left w:val="nil"/>
              <w:bottom w:val="single" w:color="auto" w:sz="4" w:space="0"/>
              <w:right w:val="single" w:color="auto" w:sz="4" w:space="0"/>
            </w:tcBorders>
            <w:vAlign w:val="center"/>
          </w:tcPr>
          <w:p>
            <w:pPr>
              <w:widowControl/>
              <w:snapToGrid w:val="0"/>
              <w:jc w:val="left"/>
              <w:rPr>
                <w:rFonts w:ascii="仿宋_GB2312" w:hAnsi="宋体" w:cs="宋体"/>
                <w:spacing w:val="-12"/>
                <w:kern w:val="0"/>
                <w:sz w:val="24"/>
                <w:szCs w:val="24"/>
              </w:rPr>
            </w:pPr>
            <w:r>
              <w:rPr>
                <w:rFonts w:ascii="仿宋_GB2312" w:hAnsi="宋体" w:cs="宋体"/>
                <w:spacing w:val="-12"/>
                <w:kern w:val="0"/>
                <w:sz w:val="24"/>
                <w:szCs w:val="24"/>
              </w:rPr>
              <w:t>学校党员领导干部在参加班子民主生活会的同时，应当以普通党员身份参加所在党支部（党小组）的组织生活会。</w:t>
            </w:r>
          </w:p>
        </w:tc>
        <w:tc>
          <w:tcPr>
            <w:tcW w:w="2739" w:type="dxa"/>
            <w:vMerge w:val="continue"/>
            <w:tcBorders>
              <w:top w:val="nil"/>
              <w:left w:val="nil"/>
              <w:bottom w:val="single" w:color="auto" w:sz="4" w:space="0"/>
              <w:right w:val="single" w:color="auto" w:sz="4" w:space="0"/>
            </w:tcBorders>
            <w:vAlign w:val="center"/>
          </w:tcPr>
          <w:p>
            <w:pPr>
              <w:rPr>
                <w:rFonts w:ascii="仿宋_GB2312" w:hAnsi="仿宋" w:cs="仿宋"/>
                <w:sz w:val="21"/>
                <w:szCs w:val="21"/>
              </w:rPr>
            </w:pPr>
          </w:p>
        </w:tc>
        <w:tc>
          <w:tcPr>
            <w:tcW w:w="744"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r>
              <w:rPr>
                <w:rFonts w:hint="eastAsia" w:ascii="仿宋_GB2312" w:hAnsi="宋体" w:cs="仿宋_GB2312"/>
                <w:spacing w:val="-12"/>
                <w:sz w:val="24"/>
                <w:szCs w:val="24"/>
              </w:rPr>
              <w:t>5</w:t>
            </w:r>
          </w:p>
        </w:tc>
        <w:tc>
          <w:tcPr>
            <w:tcW w:w="83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1662" w:type="dxa"/>
            <w:vMerge w:val="restart"/>
            <w:tcBorders>
              <w:top w:val="nil"/>
              <w:left w:val="single" w:color="auto" w:sz="4" w:space="0"/>
              <w:bottom w:val="single" w:color="auto" w:sz="4" w:space="0"/>
              <w:right w:val="single" w:color="auto" w:sz="4" w:space="0"/>
            </w:tcBorders>
            <w:vAlign w:val="center"/>
          </w:tcPr>
          <w:p>
            <w:pPr>
              <w:snapToGrid w:val="0"/>
              <w:jc w:val="center"/>
              <w:rPr>
                <w:rFonts w:ascii="仿宋_GB2312" w:hAnsi="宋体" w:cs="仿宋_GB2312"/>
                <w:spacing w:val="-12"/>
                <w:sz w:val="24"/>
                <w:szCs w:val="24"/>
              </w:rPr>
            </w:pPr>
            <w:r>
              <w:rPr>
                <w:rFonts w:ascii="仿宋_GB2312" w:hAnsi="宋体" w:cs="仿宋_GB2312"/>
                <w:spacing w:val="-12"/>
                <w:sz w:val="24"/>
                <w:szCs w:val="24"/>
              </w:rPr>
              <w:t>加强基础保障（15分）</w:t>
            </w:r>
          </w:p>
        </w:tc>
        <w:tc>
          <w:tcPr>
            <w:tcW w:w="1371"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2"/>
                <w:sz w:val="24"/>
                <w:szCs w:val="24"/>
              </w:rPr>
            </w:pPr>
            <w:r>
              <w:rPr>
                <w:rFonts w:ascii="仿宋_GB2312" w:hAnsi="宋体" w:cs="仿宋_GB2312"/>
                <w:spacing w:val="-12"/>
                <w:sz w:val="24"/>
                <w:szCs w:val="24"/>
              </w:rPr>
              <w:t>工作力量</w:t>
            </w:r>
          </w:p>
        </w:tc>
        <w:tc>
          <w:tcPr>
            <w:tcW w:w="6411" w:type="dxa"/>
            <w:tcBorders>
              <w:top w:val="single" w:color="auto" w:sz="4" w:space="0"/>
              <w:left w:val="nil"/>
              <w:bottom w:val="single" w:color="auto" w:sz="4" w:space="0"/>
              <w:right w:val="single" w:color="auto" w:sz="4" w:space="0"/>
            </w:tcBorders>
            <w:vAlign w:val="center"/>
          </w:tcPr>
          <w:p>
            <w:pPr>
              <w:widowControl/>
              <w:snapToGrid w:val="0"/>
              <w:jc w:val="left"/>
              <w:rPr>
                <w:rFonts w:ascii="仿宋_GB2312" w:hAnsi="宋体" w:cs="宋体"/>
                <w:spacing w:val="-12"/>
                <w:kern w:val="0"/>
                <w:sz w:val="24"/>
                <w:szCs w:val="24"/>
              </w:rPr>
            </w:pPr>
            <w:r>
              <w:rPr>
                <w:rFonts w:ascii="仿宋_GB2312" w:hAnsi="宋体" w:cs="宋体"/>
                <w:spacing w:val="-12"/>
                <w:kern w:val="0"/>
                <w:sz w:val="24"/>
                <w:szCs w:val="24"/>
              </w:rPr>
              <w:t>根据学校规模和党员人数，设立党组织工作机构，配备专兼职党务工作人员。规模较大、党员数量较多的学校，应配备1－2名专职党务工作人员。把党务工作岗位作为培养干部的重要平合，选拔教学业务骨干充实党务工作队伍。</w:t>
            </w:r>
          </w:p>
        </w:tc>
        <w:tc>
          <w:tcPr>
            <w:tcW w:w="2739" w:type="dxa"/>
            <w:tcBorders>
              <w:top w:val="single" w:color="auto" w:sz="4" w:space="0"/>
              <w:left w:val="nil"/>
              <w:bottom w:val="single" w:color="auto" w:sz="4" w:space="0"/>
              <w:right w:val="single" w:color="auto" w:sz="4" w:space="0"/>
            </w:tcBorders>
            <w:vAlign w:val="center"/>
          </w:tcPr>
          <w:p>
            <w:pPr>
              <w:snapToGrid w:val="0"/>
              <w:jc w:val="left"/>
              <w:rPr>
                <w:rFonts w:ascii="仿宋_GB2312" w:hAnsi="仿宋" w:cs="仿宋"/>
                <w:spacing w:val="-12"/>
                <w:kern w:val="0"/>
                <w:sz w:val="21"/>
                <w:szCs w:val="21"/>
              </w:rPr>
            </w:pPr>
            <w:r>
              <w:rPr>
                <w:rFonts w:hint="eastAsia" w:ascii="仿宋_GB2312" w:hAnsi="仿宋" w:cs="仿宋"/>
                <w:spacing w:val="-12"/>
                <w:kern w:val="0"/>
                <w:sz w:val="21"/>
                <w:szCs w:val="21"/>
              </w:rPr>
              <w:t>查阅相关资料，访谈党务工作人员。以1分为基准进行扣分，扣完为止。</w:t>
            </w:r>
          </w:p>
        </w:tc>
        <w:tc>
          <w:tcPr>
            <w:tcW w:w="744"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r>
              <w:rPr>
                <w:rFonts w:hint="eastAsia" w:ascii="仿宋_GB2312" w:hAnsi="宋体" w:cs="仿宋_GB2312"/>
                <w:spacing w:val="-12"/>
                <w:sz w:val="24"/>
                <w:szCs w:val="24"/>
              </w:rPr>
              <w:t>5</w:t>
            </w:r>
          </w:p>
        </w:tc>
        <w:tc>
          <w:tcPr>
            <w:tcW w:w="83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1662"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371"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2"/>
                <w:sz w:val="24"/>
                <w:szCs w:val="24"/>
              </w:rPr>
            </w:pPr>
            <w:r>
              <w:rPr>
                <w:rFonts w:ascii="仿宋_GB2312" w:hAnsi="宋体" w:cs="仿宋_GB2312"/>
                <w:spacing w:val="-12"/>
                <w:kern w:val="0"/>
                <w:sz w:val="24"/>
                <w:szCs w:val="24"/>
                <w:shd w:val="clear" w:color="auto" w:fill="FFFFFF"/>
              </w:rPr>
              <w:t>党组织阵地建设情况</w:t>
            </w:r>
          </w:p>
        </w:tc>
        <w:tc>
          <w:tcPr>
            <w:tcW w:w="6411" w:type="dxa"/>
            <w:tcBorders>
              <w:top w:val="single" w:color="auto" w:sz="4" w:space="0"/>
              <w:left w:val="nil"/>
              <w:bottom w:val="single" w:color="auto" w:sz="4" w:space="0"/>
              <w:right w:val="single" w:color="auto" w:sz="4" w:space="0"/>
            </w:tcBorders>
            <w:vAlign w:val="center"/>
          </w:tcPr>
          <w:p>
            <w:pPr>
              <w:widowControl/>
              <w:snapToGrid w:val="0"/>
              <w:jc w:val="left"/>
              <w:rPr>
                <w:rFonts w:ascii="仿宋_GB2312" w:hAnsi="宋体" w:cs="宋体"/>
                <w:spacing w:val="-12"/>
                <w:kern w:val="0"/>
                <w:sz w:val="24"/>
                <w:szCs w:val="24"/>
              </w:rPr>
            </w:pPr>
            <w:r>
              <w:rPr>
                <w:rFonts w:ascii="仿宋_GB2312" w:hAnsi="宋体" w:cs="宋体"/>
                <w:spacing w:val="-12"/>
                <w:kern w:val="0"/>
                <w:sz w:val="24"/>
                <w:szCs w:val="24"/>
              </w:rPr>
              <w:t>为党组织开展活动提供必要场所和设备，设置党员活动室。活动室内悬挂党旗和入党誓词，硬件配置齐全、场所功能完备、标牌设置规范、管理制度健全；室内悬挂党建制度、组织架构、岗位职责、党内生活等基本内容。配备图书、报刊、电教设备等党员学习活动的设施和物品。充分利用走廊、空白墙等，宣传党建文化。在醒目位置设置党务公开栏，栏目设置规范、公开内容明了、信息公布及时。党建阵地突出红色基调和党建氛围。</w:t>
            </w:r>
          </w:p>
        </w:tc>
        <w:tc>
          <w:tcPr>
            <w:tcW w:w="2739" w:type="dxa"/>
            <w:tcBorders>
              <w:top w:val="single" w:color="auto" w:sz="4" w:space="0"/>
              <w:left w:val="nil"/>
              <w:bottom w:val="single" w:color="auto" w:sz="4" w:space="0"/>
              <w:right w:val="single" w:color="auto" w:sz="4" w:space="0"/>
            </w:tcBorders>
            <w:vAlign w:val="center"/>
          </w:tcPr>
          <w:p>
            <w:pPr>
              <w:snapToGrid w:val="0"/>
              <w:jc w:val="left"/>
              <w:rPr>
                <w:rFonts w:ascii="仿宋_GB2312" w:hAnsi="仿宋" w:cs="仿宋"/>
                <w:spacing w:val="-12"/>
                <w:kern w:val="0"/>
                <w:sz w:val="21"/>
                <w:szCs w:val="21"/>
              </w:rPr>
            </w:pPr>
            <w:r>
              <w:rPr>
                <w:rFonts w:hint="eastAsia" w:ascii="仿宋_GB2312" w:hAnsi="仿宋" w:cs="仿宋"/>
                <w:spacing w:val="-12"/>
                <w:kern w:val="0"/>
                <w:sz w:val="21"/>
                <w:szCs w:val="21"/>
              </w:rPr>
              <w:t>实地查看。以1分为基准进行扣分，扣完为止。</w:t>
            </w:r>
          </w:p>
        </w:tc>
        <w:tc>
          <w:tcPr>
            <w:tcW w:w="744"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r>
              <w:rPr>
                <w:rFonts w:hint="eastAsia" w:ascii="仿宋_GB2312" w:hAnsi="宋体" w:cs="仿宋_GB2312"/>
                <w:spacing w:val="-12"/>
                <w:sz w:val="24"/>
                <w:szCs w:val="24"/>
              </w:rPr>
              <w:t>10</w:t>
            </w:r>
          </w:p>
        </w:tc>
        <w:tc>
          <w:tcPr>
            <w:tcW w:w="83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2"/>
                <w:sz w:val="24"/>
                <w:szCs w:val="24"/>
              </w:rPr>
            </w:pPr>
          </w:p>
        </w:tc>
      </w:tr>
    </w:tbl>
    <w:p>
      <w:pPr>
        <w:rPr>
          <w:rFonts w:eastAsia="宋体" w:cs="宋体"/>
        </w:rPr>
      </w:pPr>
      <w:r>
        <w:rPr>
          <w:rFonts w:hint="eastAsia" w:eastAsia="宋体" w:cs="宋体"/>
        </w:rPr>
        <w:t xml:space="preserve"> </w:t>
      </w:r>
    </w:p>
    <w:p>
      <w:pPr>
        <w:rPr>
          <w:rFonts w:ascii="黑体" w:hAnsi="黑体" w:eastAsia="黑体" w:cs="黑体"/>
          <w:b/>
          <w:sz w:val="32"/>
          <w:szCs w:val="32"/>
        </w:rPr>
      </w:pPr>
    </w:p>
    <w:p>
      <w:pPr>
        <w:rPr>
          <w:rFonts w:ascii="黑体" w:hAnsi="黑体" w:eastAsia="黑体" w:cs="黑体"/>
          <w:b/>
          <w:sz w:val="32"/>
          <w:szCs w:val="32"/>
        </w:rPr>
      </w:pPr>
    </w:p>
    <w:p>
      <w:pPr>
        <w:rPr>
          <w:rFonts w:ascii="黑体" w:hAnsi="黑体" w:eastAsia="黑体" w:cs="黑体"/>
          <w:b/>
          <w:sz w:val="32"/>
          <w:szCs w:val="32"/>
        </w:rPr>
      </w:pPr>
    </w:p>
    <w:p>
      <w:pPr>
        <w:rPr>
          <w:rFonts w:ascii="黑体" w:hAnsi="黑体" w:eastAsia="黑体" w:cs="Times New Roman"/>
          <w:sz w:val="32"/>
          <w:szCs w:val="32"/>
        </w:rPr>
      </w:pPr>
      <w:r>
        <w:rPr>
          <w:rFonts w:hint="eastAsia" w:ascii="黑体" w:hAnsi="黑体" w:eastAsia="黑体" w:cs="黑体"/>
          <w:sz w:val="32"/>
          <w:szCs w:val="32"/>
        </w:rPr>
        <w:t>附件3</w:t>
      </w:r>
    </w:p>
    <w:p>
      <w:pPr>
        <w:spacing w:line="560" w:lineRule="exact"/>
        <w:ind w:firstLine="1320" w:firstLineChars="300"/>
        <w:rPr>
          <w:rFonts w:ascii="方正小标宋简体" w:hAnsi="宋体" w:eastAsia="方正小标宋简体" w:cs="方正小标宋简体"/>
          <w:sz w:val="44"/>
          <w:szCs w:val="44"/>
        </w:rPr>
      </w:pPr>
      <w:r>
        <w:rPr>
          <w:rFonts w:hint="eastAsia" w:ascii="方正小标宋简体" w:hAnsi="方正小标宋简体" w:eastAsia="方正小标宋简体" w:cs="方正小标宋简体"/>
          <w:sz w:val="44"/>
          <w:szCs w:val="44"/>
        </w:rPr>
        <w:t>驻马店市中小学校党建工作示范校创建考核评分表（民办）</w:t>
      </w:r>
    </w:p>
    <w:p>
      <w:pPr>
        <w:spacing w:line="560" w:lineRule="exact"/>
        <w:jc w:val="left"/>
        <w:rPr>
          <w:rFonts w:ascii="楷体_GB2312" w:eastAsia="楷体_GB2312" w:cs="楷体_GB2312"/>
          <w:u w:val="single"/>
        </w:rPr>
      </w:pPr>
      <w:r>
        <w:rPr>
          <w:rFonts w:ascii="楷体_GB2312" w:hAnsi="宋体" w:eastAsia="楷体_GB2312" w:cs="楷体_GB2312"/>
          <w:u w:val="single"/>
        </w:rPr>
        <w:t xml:space="preserve">          </w:t>
      </w:r>
      <w:r>
        <w:rPr>
          <w:rFonts w:ascii="楷体_GB2312" w:hAnsi="宋体" w:eastAsia="楷体_GB2312" w:cs="楷体_GB2312"/>
        </w:rPr>
        <w:t xml:space="preserve">县（区）      </w:t>
      </w:r>
      <w:r>
        <w:rPr>
          <w:rFonts w:hint="eastAsia" w:ascii="楷体_GB2312" w:hAnsi="宋体" w:eastAsia="楷体_GB2312" w:cs="楷体_GB2312"/>
        </w:rPr>
        <w:t xml:space="preserve">   </w:t>
      </w:r>
      <w:r>
        <w:rPr>
          <w:rFonts w:ascii="楷体_GB2312" w:hAnsi="宋体" w:eastAsia="楷体_GB2312" w:cs="楷体_GB2312"/>
        </w:rPr>
        <w:t xml:space="preserve">    学校名称：</w:t>
      </w:r>
      <w:r>
        <w:rPr>
          <w:rFonts w:ascii="楷体_GB2312" w:hAnsi="宋体" w:eastAsia="楷体_GB2312" w:cs="楷体_GB2312"/>
          <w:u w:val="single"/>
        </w:rPr>
        <w:t xml:space="preserve">                 </w:t>
      </w:r>
      <w:r>
        <w:rPr>
          <w:rFonts w:hint="eastAsia" w:ascii="楷体_GB2312" w:hAnsi="宋体" w:eastAsia="楷体_GB2312" w:cs="楷体_GB2312"/>
          <w:u w:val="single"/>
        </w:rPr>
        <w:t xml:space="preserve">        </w:t>
      </w:r>
      <w:r>
        <w:rPr>
          <w:rFonts w:ascii="楷体_GB2312" w:hAnsi="宋体" w:eastAsia="楷体_GB2312" w:cs="楷体_GB2312"/>
        </w:rPr>
        <w:t>总分：</w:t>
      </w:r>
      <w:r>
        <w:rPr>
          <w:rFonts w:ascii="楷体_GB2312" w:hAnsi="宋体" w:eastAsia="楷体_GB2312" w:cs="楷体_GB2312"/>
          <w:u w:val="single"/>
        </w:rPr>
        <w:t xml:space="preserve">          </w:t>
      </w:r>
    </w:p>
    <w:tbl>
      <w:tblPr>
        <w:tblStyle w:val="4"/>
        <w:tblW w:w="13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1364"/>
        <w:gridCol w:w="6556"/>
        <w:gridCol w:w="2737"/>
        <w:gridCol w:w="758"/>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黑体"/>
                <w:spacing w:val="-10"/>
                <w:sz w:val="24"/>
                <w:szCs w:val="24"/>
              </w:rPr>
            </w:pPr>
            <w:r>
              <w:rPr>
                <w:rFonts w:hint="eastAsia" w:ascii="黑体" w:hAnsi="宋体" w:eastAsia="黑体" w:cs="黑体"/>
                <w:spacing w:val="-10"/>
                <w:sz w:val="24"/>
                <w:szCs w:val="24"/>
              </w:rPr>
              <w:t>建设目标</w:t>
            </w:r>
          </w:p>
        </w:tc>
        <w:tc>
          <w:tcPr>
            <w:tcW w:w="1364" w:type="dxa"/>
            <w:tcBorders>
              <w:top w:val="single" w:color="auto" w:sz="4" w:space="0"/>
              <w:left w:val="nil"/>
              <w:bottom w:val="single" w:color="auto" w:sz="4" w:space="0"/>
              <w:right w:val="single" w:color="auto" w:sz="4" w:space="0"/>
            </w:tcBorders>
            <w:vAlign w:val="center"/>
          </w:tcPr>
          <w:p>
            <w:pPr>
              <w:snapToGrid w:val="0"/>
              <w:jc w:val="center"/>
              <w:rPr>
                <w:rFonts w:ascii="黑体" w:hAnsi="宋体" w:eastAsia="黑体" w:cs="黑体"/>
                <w:spacing w:val="-10"/>
                <w:sz w:val="24"/>
                <w:szCs w:val="24"/>
              </w:rPr>
            </w:pPr>
            <w:r>
              <w:rPr>
                <w:rFonts w:hint="eastAsia" w:ascii="黑体" w:hAnsi="宋体" w:eastAsia="黑体" w:cs="黑体"/>
                <w:spacing w:val="-10"/>
                <w:sz w:val="24"/>
                <w:szCs w:val="24"/>
              </w:rPr>
              <w:t>工作内容</w:t>
            </w:r>
          </w:p>
        </w:tc>
        <w:tc>
          <w:tcPr>
            <w:tcW w:w="6556" w:type="dxa"/>
            <w:tcBorders>
              <w:top w:val="single" w:color="auto" w:sz="4" w:space="0"/>
              <w:left w:val="nil"/>
              <w:bottom w:val="single" w:color="auto" w:sz="4" w:space="0"/>
              <w:right w:val="single" w:color="auto" w:sz="4" w:space="0"/>
            </w:tcBorders>
            <w:vAlign w:val="center"/>
          </w:tcPr>
          <w:p>
            <w:pPr>
              <w:snapToGrid w:val="0"/>
              <w:jc w:val="center"/>
              <w:rPr>
                <w:rFonts w:ascii="黑体" w:hAnsi="宋体" w:eastAsia="黑体" w:cs="黑体"/>
                <w:spacing w:val="-10"/>
                <w:sz w:val="24"/>
                <w:szCs w:val="24"/>
              </w:rPr>
            </w:pPr>
            <w:r>
              <w:rPr>
                <w:rFonts w:hint="eastAsia" w:ascii="黑体" w:hAnsi="宋体" w:eastAsia="黑体" w:cs="黑体"/>
                <w:spacing w:val="-10"/>
                <w:sz w:val="24"/>
                <w:szCs w:val="24"/>
              </w:rPr>
              <w:t>具体要求</w:t>
            </w:r>
          </w:p>
        </w:tc>
        <w:tc>
          <w:tcPr>
            <w:tcW w:w="2737" w:type="dxa"/>
            <w:tcBorders>
              <w:top w:val="single" w:color="auto" w:sz="4" w:space="0"/>
              <w:left w:val="nil"/>
              <w:bottom w:val="single" w:color="auto" w:sz="4" w:space="0"/>
              <w:right w:val="single" w:color="auto" w:sz="4" w:space="0"/>
            </w:tcBorders>
            <w:vAlign w:val="center"/>
          </w:tcPr>
          <w:p>
            <w:pPr>
              <w:snapToGrid w:val="0"/>
              <w:jc w:val="center"/>
              <w:rPr>
                <w:rFonts w:ascii="黑体" w:hAnsi="宋体" w:eastAsia="黑体" w:cs="黑体"/>
                <w:spacing w:val="-10"/>
                <w:sz w:val="24"/>
                <w:szCs w:val="24"/>
              </w:rPr>
            </w:pPr>
            <w:r>
              <w:rPr>
                <w:rFonts w:hint="eastAsia" w:ascii="黑体" w:hAnsi="宋体" w:eastAsia="黑体" w:cs="黑体"/>
                <w:spacing w:val="-10"/>
                <w:sz w:val="24"/>
                <w:szCs w:val="24"/>
              </w:rPr>
              <w:t>考核办法</w:t>
            </w:r>
          </w:p>
        </w:tc>
        <w:tc>
          <w:tcPr>
            <w:tcW w:w="758" w:type="dxa"/>
            <w:tcBorders>
              <w:top w:val="single" w:color="auto" w:sz="4" w:space="0"/>
              <w:left w:val="nil"/>
              <w:bottom w:val="single" w:color="auto" w:sz="4" w:space="0"/>
              <w:right w:val="single" w:color="auto" w:sz="4" w:space="0"/>
            </w:tcBorders>
            <w:vAlign w:val="center"/>
          </w:tcPr>
          <w:p>
            <w:pPr>
              <w:snapToGrid w:val="0"/>
              <w:jc w:val="center"/>
              <w:rPr>
                <w:rFonts w:ascii="黑体" w:hAnsi="宋体" w:eastAsia="黑体" w:cs="黑体"/>
                <w:spacing w:val="-10"/>
                <w:sz w:val="24"/>
                <w:szCs w:val="24"/>
              </w:rPr>
            </w:pPr>
            <w:r>
              <w:rPr>
                <w:rFonts w:hint="eastAsia" w:ascii="黑体" w:hAnsi="宋体" w:eastAsia="黑体" w:cs="黑体"/>
                <w:spacing w:val="-10"/>
                <w:sz w:val="24"/>
                <w:szCs w:val="24"/>
              </w:rPr>
              <w:t>分值</w:t>
            </w:r>
          </w:p>
        </w:tc>
        <w:tc>
          <w:tcPr>
            <w:tcW w:w="825" w:type="dxa"/>
            <w:tcBorders>
              <w:top w:val="single" w:color="auto" w:sz="4" w:space="0"/>
              <w:left w:val="nil"/>
              <w:bottom w:val="single" w:color="auto" w:sz="4" w:space="0"/>
              <w:right w:val="single" w:color="auto" w:sz="4" w:space="0"/>
            </w:tcBorders>
            <w:vAlign w:val="center"/>
          </w:tcPr>
          <w:p>
            <w:pPr>
              <w:snapToGrid w:val="0"/>
              <w:jc w:val="center"/>
              <w:rPr>
                <w:rFonts w:ascii="黑体" w:hAnsi="宋体" w:eastAsia="黑体" w:cs="黑体"/>
                <w:spacing w:val="-10"/>
                <w:sz w:val="24"/>
                <w:szCs w:val="24"/>
              </w:rPr>
            </w:pPr>
            <w:r>
              <w:rPr>
                <w:rFonts w:hint="eastAsia" w:ascii="黑体" w:hAnsi="宋体" w:eastAsia="黑体" w:cs="黑体"/>
                <w:spacing w:val="-1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jc w:val="center"/>
        </w:trPr>
        <w:tc>
          <w:tcPr>
            <w:tcW w:w="1635" w:type="dxa"/>
            <w:vMerge w:val="restart"/>
            <w:tcBorders>
              <w:top w:val="nil"/>
              <w:left w:val="single" w:color="auto" w:sz="4" w:space="0"/>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仿宋_GB2312"/>
                <w:spacing w:val="-10"/>
                <w:sz w:val="24"/>
                <w:szCs w:val="24"/>
              </w:rPr>
              <w:t>政治建设统领</w:t>
            </w:r>
          </w:p>
        </w:tc>
        <w:tc>
          <w:tcPr>
            <w:tcW w:w="1364"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仿宋_GB2312"/>
                <w:spacing w:val="-10"/>
                <w:sz w:val="24"/>
                <w:szCs w:val="24"/>
              </w:rPr>
              <w:t>旗帜鲜明讲政治</w:t>
            </w:r>
          </w:p>
        </w:tc>
        <w:tc>
          <w:tcPr>
            <w:tcW w:w="6556"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宋体"/>
                <w:spacing w:val="-10"/>
                <w:kern w:val="0"/>
                <w:sz w:val="24"/>
                <w:szCs w:val="24"/>
              </w:rPr>
            </w:pPr>
            <w:r>
              <w:rPr>
                <w:rFonts w:ascii="仿宋_GB2312" w:hAnsi="宋体" w:cs="宋体"/>
                <w:spacing w:val="-10"/>
                <w:kern w:val="0"/>
                <w:sz w:val="24"/>
                <w:szCs w:val="24"/>
              </w:rPr>
              <w:t>坚决维护以习近平同志为核心的党中央权威和集中统一领导，同党中央保持高度一致。用习近平新时代中国特色社会主义思想武装头脑、指导实践、推动工作，把坚定理想信念作为学校党的思想建设的首要任务，教育引导广大师生自觉做共产主义远大理想和中国特色社会主共同理想的坚定信仰者和忠实实践者。</w:t>
            </w:r>
          </w:p>
        </w:tc>
        <w:tc>
          <w:tcPr>
            <w:tcW w:w="2737" w:type="dxa"/>
            <w:tcBorders>
              <w:top w:val="single" w:color="auto" w:sz="4" w:space="0"/>
              <w:left w:val="nil"/>
              <w:bottom w:val="single" w:color="auto" w:sz="4" w:space="0"/>
              <w:right w:val="single" w:color="auto" w:sz="4" w:space="0"/>
            </w:tcBorders>
            <w:vAlign w:val="center"/>
          </w:tcPr>
          <w:p>
            <w:pPr>
              <w:snapToGrid w:val="0"/>
              <w:jc w:val="left"/>
              <w:rPr>
                <w:rFonts w:ascii="仿宋_GB2312" w:hAnsi="仿宋" w:cs="仿宋"/>
                <w:spacing w:val="-10"/>
                <w:sz w:val="21"/>
                <w:szCs w:val="21"/>
              </w:rPr>
            </w:pPr>
            <w:r>
              <w:rPr>
                <w:rFonts w:hint="eastAsia" w:ascii="仿宋_GB2312" w:hAnsi="仿宋" w:cs="仿宋"/>
                <w:spacing w:val="-10"/>
                <w:sz w:val="21"/>
                <w:szCs w:val="21"/>
              </w:rPr>
              <w:t>查看是否通过集中学习、专题培训、交流研讨、知识竞赛等形式，开展至少两次学习贯彻十九大精神和习近平系列重要讲话精神的专题活动。</w:t>
            </w:r>
          </w:p>
        </w:tc>
        <w:tc>
          <w:tcPr>
            <w:tcW w:w="75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r>
              <w:rPr>
                <w:rFonts w:ascii="仿宋_GB2312" w:hAnsi="宋体" w:cs="仿宋_GB2312"/>
                <w:spacing w:val="-10"/>
                <w:sz w:val="24"/>
                <w:szCs w:val="24"/>
              </w:rPr>
              <w:t>一票</w:t>
            </w:r>
          </w:p>
          <w:p>
            <w:pPr>
              <w:snapToGrid w:val="0"/>
              <w:jc w:val="center"/>
              <w:rPr>
                <w:rFonts w:ascii="仿宋_GB2312" w:hAnsi="宋体" w:cs="仿宋_GB2312"/>
                <w:spacing w:val="-10"/>
                <w:sz w:val="24"/>
                <w:szCs w:val="24"/>
              </w:rPr>
            </w:pPr>
            <w:r>
              <w:rPr>
                <w:rFonts w:ascii="仿宋_GB2312" w:hAnsi="宋体" w:cs="仿宋_GB2312"/>
                <w:spacing w:val="-10"/>
                <w:sz w:val="24"/>
                <w:szCs w:val="24"/>
              </w:rPr>
              <w:t>否决</w:t>
            </w:r>
          </w:p>
        </w:tc>
        <w:tc>
          <w:tcPr>
            <w:tcW w:w="825"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163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364"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仿宋_GB2312"/>
                <w:spacing w:val="-10"/>
                <w:sz w:val="24"/>
                <w:szCs w:val="24"/>
              </w:rPr>
              <w:t>坚持社会主义办学方向</w:t>
            </w:r>
          </w:p>
        </w:tc>
        <w:tc>
          <w:tcPr>
            <w:tcW w:w="6556"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宋体"/>
                <w:spacing w:val="-10"/>
                <w:kern w:val="0"/>
                <w:sz w:val="24"/>
                <w:szCs w:val="24"/>
              </w:rPr>
              <w:t>全面加强党对中小学校的领导，牢牢把握中小学校思想政治和德育工作主导权，把党的教育方针贯彻到学校教育教学全过程，确保中小学校鲜明的政治方向，成为坚持党的领导的坚强阵地。</w:t>
            </w:r>
          </w:p>
        </w:tc>
        <w:tc>
          <w:tcPr>
            <w:tcW w:w="2737" w:type="dxa"/>
            <w:tcBorders>
              <w:top w:val="single" w:color="auto" w:sz="4" w:space="0"/>
              <w:left w:val="nil"/>
              <w:bottom w:val="single" w:color="auto" w:sz="4" w:space="0"/>
              <w:right w:val="single" w:color="auto" w:sz="4" w:space="0"/>
            </w:tcBorders>
            <w:vAlign w:val="center"/>
          </w:tcPr>
          <w:p>
            <w:pPr>
              <w:snapToGrid w:val="0"/>
              <w:jc w:val="left"/>
              <w:rPr>
                <w:rFonts w:ascii="仿宋_GB2312" w:hAnsi="仿宋" w:cs="仿宋"/>
                <w:spacing w:val="-10"/>
                <w:sz w:val="21"/>
                <w:szCs w:val="21"/>
              </w:rPr>
            </w:pPr>
            <w:r>
              <w:rPr>
                <w:rFonts w:hint="eastAsia" w:ascii="仿宋_GB2312" w:hAnsi="仿宋" w:cs="仿宋"/>
                <w:spacing w:val="-10"/>
                <w:sz w:val="21"/>
                <w:szCs w:val="21"/>
              </w:rPr>
              <w:t>通过访谈，调查学校领导班子、教职工是否存在偏离社会主义办学方向、违背党的教育方针的行为和言论。</w:t>
            </w:r>
          </w:p>
        </w:tc>
        <w:tc>
          <w:tcPr>
            <w:tcW w:w="75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r>
              <w:rPr>
                <w:rFonts w:ascii="仿宋_GB2312" w:hAnsi="宋体" w:cs="仿宋_GB2312"/>
                <w:spacing w:val="-10"/>
                <w:sz w:val="24"/>
                <w:szCs w:val="24"/>
              </w:rPr>
              <w:t>一票</w:t>
            </w:r>
          </w:p>
          <w:p>
            <w:pPr>
              <w:snapToGrid w:val="0"/>
              <w:jc w:val="center"/>
              <w:rPr>
                <w:rFonts w:ascii="仿宋_GB2312" w:hAnsi="宋体" w:cs="仿宋_GB2312"/>
                <w:spacing w:val="-10"/>
                <w:sz w:val="24"/>
                <w:szCs w:val="24"/>
              </w:rPr>
            </w:pPr>
            <w:r>
              <w:rPr>
                <w:rFonts w:ascii="仿宋_GB2312" w:hAnsi="宋体" w:cs="仿宋_GB2312"/>
                <w:spacing w:val="-10"/>
                <w:sz w:val="24"/>
                <w:szCs w:val="24"/>
              </w:rPr>
              <w:t>否决</w:t>
            </w:r>
          </w:p>
        </w:tc>
        <w:tc>
          <w:tcPr>
            <w:tcW w:w="825"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16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仿宋_GB2312"/>
                <w:spacing w:val="-10"/>
                <w:sz w:val="24"/>
                <w:szCs w:val="24"/>
              </w:rPr>
              <w:t>师德师风建设</w:t>
            </w:r>
          </w:p>
        </w:tc>
        <w:tc>
          <w:tcPr>
            <w:tcW w:w="1364"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仿宋_GB2312"/>
                <w:spacing w:val="-10"/>
                <w:sz w:val="24"/>
                <w:szCs w:val="24"/>
              </w:rPr>
              <w:t>师德“一票否决制”</w:t>
            </w:r>
          </w:p>
        </w:tc>
        <w:tc>
          <w:tcPr>
            <w:tcW w:w="6556"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仿宋_GB2312"/>
                <w:spacing w:val="-10"/>
                <w:sz w:val="24"/>
                <w:szCs w:val="24"/>
              </w:rPr>
              <w:t>注重社会公德、职业道德、家庭美德、个人品德，坚持课堂讲授有纪律、严禁在教育教学活动中有反对党的领导，反对中国特色社会主义制度、有损国家利益和不利于学生健康成长的言行。严禁出现侵害学生权益行为。</w:t>
            </w:r>
          </w:p>
        </w:tc>
        <w:tc>
          <w:tcPr>
            <w:tcW w:w="2737" w:type="dxa"/>
            <w:tcBorders>
              <w:top w:val="single" w:color="auto" w:sz="4" w:space="0"/>
              <w:left w:val="nil"/>
              <w:bottom w:val="single" w:color="auto" w:sz="4" w:space="0"/>
              <w:right w:val="single" w:color="auto" w:sz="4" w:space="0"/>
            </w:tcBorders>
            <w:vAlign w:val="center"/>
          </w:tcPr>
          <w:p>
            <w:pPr>
              <w:snapToGrid w:val="0"/>
              <w:jc w:val="left"/>
              <w:rPr>
                <w:rFonts w:ascii="仿宋_GB2312" w:hAnsi="仿宋" w:cs="仿宋"/>
                <w:spacing w:val="-10"/>
                <w:sz w:val="21"/>
                <w:szCs w:val="21"/>
              </w:rPr>
            </w:pPr>
            <w:r>
              <w:rPr>
                <w:rFonts w:hint="eastAsia" w:ascii="仿宋_GB2312" w:hAnsi="仿宋" w:cs="仿宋"/>
                <w:spacing w:val="-10"/>
                <w:sz w:val="21"/>
                <w:szCs w:val="21"/>
              </w:rPr>
              <w:t>实地访谈、调查，查阅相关记录。</w:t>
            </w:r>
          </w:p>
        </w:tc>
        <w:tc>
          <w:tcPr>
            <w:tcW w:w="75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r>
              <w:rPr>
                <w:rFonts w:ascii="仿宋_GB2312" w:hAnsi="宋体" w:cs="仿宋_GB2312"/>
                <w:spacing w:val="-10"/>
                <w:sz w:val="24"/>
                <w:szCs w:val="24"/>
              </w:rPr>
              <w:t>一票</w:t>
            </w:r>
          </w:p>
          <w:p>
            <w:pPr>
              <w:snapToGrid w:val="0"/>
              <w:jc w:val="center"/>
              <w:rPr>
                <w:rFonts w:ascii="仿宋_GB2312" w:hAnsi="宋体" w:cs="仿宋_GB2312"/>
                <w:spacing w:val="-10"/>
                <w:sz w:val="24"/>
                <w:szCs w:val="24"/>
              </w:rPr>
            </w:pPr>
            <w:r>
              <w:rPr>
                <w:rFonts w:ascii="仿宋_GB2312" w:hAnsi="宋体" w:cs="仿宋_GB2312"/>
                <w:spacing w:val="-10"/>
                <w:sz w:val="24"/>
                <w:szCs w:val="24"/>
              </w:rPr>
              <w:t>否决</w:t>
            </w:r>
          </w:p>
        </w:tc>
        <w:tc>
          <w:tcPr>
            <w:tcW w:w="825"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6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仿宋_GB2312"/>
                <w:spacing w:val="-10"/>
                <w:sz w:val="24"/>
                <w:szCs w:val="24"/>
              </w:rPr>
              <w:t>校园安全稳定</w:t>
            </w:r>
          </w:p>
        </w:tc>
        <w:tc>
          <w:tcPr>
            <w:tcW w:w="1364"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仿宋_GB2312"/>
                <w:spacing w:val="-10"/>
                <w:sz w:val="24"/>
                <w:szCs w:val="24"/>
              </w:rPr>
              <w:t>校内外安全稳定</w:t>
            </w:r>
          </w:p>
        </w:tc>
        <w:tc>
          <w:tcPr>
            <w:tcW w:w="6556"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仿宋_GB2312"/>
                <w:spacing w:val="-10"/>
                <w:sz w:val="24"/>
                <w:szCs w:val="24"/>
              </w:rPr>
              <w:t>未发生教职工和学生重大伤亡事故，未发生食品安全事故，未发生集体违法违规上访事件。</w:t>
            </w:r>
          </w:p>
        </w:tc>
        <w:tc>
          <w:tcPr>
            <w:tcW w:w="2737" w:type="dxa"/>
            <w:tcBorders>
              <w:top w:val="single" w:color="auto" w:sz="4" w:space="0"/>
              <w:left w:val="nil"/>
              <w:bottom w:val="single" w:color="auto" w:sz="4" w:space="0"/>
              <w:right w:val="single" w:color="auto" w:sz="4" w:space="0"/>
            </w:tcBorders>
            <w:vAlign w:val="center"/>
          </w:tcPr>
          <w:p>
            <w:pPr>
              <w:snapToGrid w:val="0"/>
              <w:jc w:val="left"/>
              <w:rPr>
                <w:rFonts w:ascii="仿宋_GB2312" w:hAnsi="仿宋" w:cs="仿宋"/>
                <w:spacing w:val="-10"/>
                <w:sz w:val="21"/>
                <w:szCs w:val="21"/>
              </w:rPr>
            </w:pPr>
            <w:r>
              <w:rPr>
                <w:rFonts w:hint="eastAsia" w:ascii="仿宋_GB2312" w:hAnsi="仿宋" w:cs="仿宋"/>
                <w:spacing w:val="-10"/>
                <w:sz w:val="21"/>
                <w:szCs w:val="21"/>
              </w:rPr>
              <w:t>实地访谈、调查，查阅相关记录。</w:t>
            </w:r>
          </w:p>
        </w:tc>
        <w:tc>
          <w:tcPr>
            <w:tcW w:w="75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r>
              <w:rPr>
                <w:rFonts w:ascii="仿宋_GB2312" w:hAnsi="宋体" w:cs="仿宋_GB2312"/>
                <w:spacing w:val="-10"/>
                <w:sz w:val="24"/>
                <w:szCs w:val="24"/>
              </w:rPr>
              <w:t>一票</w:t>
            </w:r>
          </w:p>
          <w:p>
            <w:pPr>
              <w:snapToGrid w:val="0"/>
              <w:jc w:val="center"/>
              <w:rPr>
                <w:rFonts w:ascii="仿宋_GB2312" w:hAnsi="宋体" w:cs="仿宋_GB2312"/>
                <w:spacing w:val="-10"/>
                <w:sz w:val="24"/>
                <w:szCs w:val="24"/>
              </w:rPr>
            </w:pPr>
            <w:r>
              <w:rPr>
                <w:rFonts w:ascii="仿宋_GB2312" w:hAnsi="宋体" w:cs="仿宋_GB2312"/>
                <w:spacing w:val="-10"/>
                <w:sz w:val="24"/>
                <w:szCs w:val="24"/>
              </w:rPr>
              <w:t>否决</w:t>
            </w:r>
          </w:p>
        </w:tc>
        <w:tc>
          <w:tcPr>
            <w:tcW w:w="825"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6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仿宋_GB2312"/>
                <w:spacing w:val="-10"/>
                <w:sz w:val="24"/>
                <w:szCs w:val="24"/>
              </w:rPr>
              <w:t>健全完善管理体制</w:t>
            </w:r>
          </w:p>
        </w:tc>
        <w:tc>
          <w:tcPr>
            <w:tcW w:w="1364"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仿宋_GB2312"/>
                <w:spacing w:val="-10"/>
                <w:sz w:val="24"/>
                <w:szCs w:val="24"/>
              </w:rPr>
              <w:t>明确管理主体</w:t>
            </w:r>
          </w:p>
          <w:p>
            <w:pPr>
              <w:snapToGrid w:val="0"/>
              <w:jc w:val="left"/>
              <w:rPr>
                <w:rFonts w:ascii="仿宋_GB2312" w:hAnsi="宋体" w:cs="仿宋_GB2312"/>
                <w:spacing w:val="-10"/>
                <w:sz w:val="24"/>
                <w:szCs w:val="24"/>
              </w:rPr>
            </w:pPr>
            <w:r>
              <w:rPr>
                <w:rFonts w:ascii="仿宋_GB2312" w:hAnsi="宋体" w:cs="仿宋_GB2312"/>
                <w:spacing w:val="-10"/>
                <w:sz w:val="24"/>
                <w:szCs w:val="24"/>
              </w:rPr>
              <w:t>规范隶属关系</w:t>
            </w:r>
          </w:p>
        </w:tc>
        <w:tc>
          <w:tcPr>
            <w:tcW w:w="6556"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仿宋_GB2312"/>
                <w:spacing w:val="-10"/>
                <w:sz w:val="24"/>
                <w:szCs w:val="24"/>
              </w:rPr>
              <w:t>实行主管部门与属地管理相结合，以主管部门党组织管理为主。民办中小学校党组织关系隶属于县（市、区）党委教育工作部门或教育行政部门党组织。</w:t>
            </w:r>
          </w:p>
        </w:tc>
        <w:tc>
          <w:tcPr>
            <w:tcW w:w="2737" w:type="dxa"/>
            <w:tcBorders>
              <w:top w:val="single" w:color="auto" w:sz="4" w:space="0"/>
              <w:left w:val="nil"/>
              <w:bottom w:val="single" w:color="auto" w:sz="4" w:space="0"/>
              <w:right w:val="single" w:color="auto" w:sz="4" w:space="0"/>
            </w:tcBorders>
            <w:vAlign w:val="center"/>
          </w:tcPr>
          <w:p>
            <w:pPr>
              <w:snapToGrid w:val="0"/>
              <w:jc w:val="left"/>
              <w:rPr>
                <w:rFonts w:ascii="仿宋_GB2312" w:hAnsi="仿宋" w:cs="仿宋"/>
                <w:spacing w:val="-10"/>
                <w:sz w:val="21"/>
                <w:szCs w:val="21"/>
              </w:rPr>
            </w:pPr>
            <w:r>
              <w:rPr>
                <w:rFonts w:hint="eastAsia" w:ascii="仿宋_GB2312" w:hAnsi="仿宋" w:cs="仿宋"/>
                <w:spacing w:val="-10"/>
                <w:sz w:val="21"/>
                <w:szCs w:val="21"/>
              </w:rPr>
              <w:t>查阅上级党组织对学校党组织下达的任命、印发的文件、部署的工作，以及学校党组织对上级党组织的工作落实和汇报。</w:t>
            </w:r>
          </w:p>
        </w:tc>
        <w:tc>
          <w:tcPr>
            <w:tcW w:w="75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r>
              <w:rPr>
                <w:rFonts w:ascii="仿宋_GB2312" w:hAnsi="宋体" w:cs="仿宋_GB2312"/>
                <w:spacing w:val="-10"/>
                <w:sz w:val="24"/>
                <w:szCs w:val="24"/>
              </w:rPr>
              <w:t>一票</w:t>
            </w:r>
          </w:p>
          <w:p>
            <w:pPr>
              <w:snapToGrid w:val="0"/>
              <w:jc w:val="center"/>
              <w:rPr>
                <w:rFonts w:ascii="仿宋_GB2312" w:hAnsi="宋体" w:cs="仿宋_GB2312"/>
                <w:spacing w:val="-10"/>
                <w:sz w:val="24"/>
                <w:szCs w:val="24"/>
              </w:rPr>
            </w:pPr>
            <w:r>
              <w:rPr>
                <w:rFonts w:ascii="仿宋_GB2312" w:hAnsi="宋体" w:cs="仿宋_GB2312"/>
                <w:spacing w:val="-10"/>
                <w:sz w:val="24"/>
                <w:szCs w:val="24"/>
              </w:rPr>
              <w:t>否决</w:t>
            </w:r>
          </w:p>
        </w:tc>
        <w:tc>
          <w:tcPr>
            <w:tcW w:w="825"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6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仿宋_GB2312"/>
                <w:spacing w:val="-10"/>
                <w:sz w:val="24"/>
                <w:szCs w:val="24"/>
              </w:rPr>
              <w:t>建立健全监督机制</w:t>
            </w:r>
          </w:p>
        </w:tc>
        <w:tc>
          <w:tcPr>
            <w:tcW w:w="1364"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仿宋_GB2312"/>
                <w:spacing w:val="-10"/>
                <w:sz w:val="24"/>
                <w:szCs w:val="24"/>
              </w:rPr>
              <w:t>坚持党的领导与依法治校有机统一</w:t>
            </w:r>
          </w:p>
        </w:tc>
        <w:tc>
          <w:tcPr>
            <w:tcW w:w="6556"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仿宋_GB2312"/>
                <w:spacing w:val="-10"/>
                <w:sz w:val="24"/>
                <w:szCs w:val="24"/>
              </w:rPr>
              <w:t>党组织建设有关内容纳入学校章程。明确党组织在学校法人治理结构中的地位，保证党组织在重大事项决策、监督、执行各环节有效发挥作用。</w:t>
            </w:r>
          </w:p>
        </w:tc>
        <w:tc>
          <w:tcPr>
            <w:tcW w:w="2737" w:type="dxa"/>
            <w:tcBorders>
              <w:top w:val="single" w:color="auto" w:sz="4" w:space="0"/>
              <w:left w:val="nil"/>
              <w:bottom w:val="single" w:color="auto" w:sz="4" w:space="0"/>
              <w:right w:val="single" w:color="auto" w:sz="4" w:space="0"/>
            </w:tcBorders>
            <w:vAlign w:val="center"/>
          </w:tcPr>
          <w:p>
            <w:pPr>
              <w:snapToGrid w:val="0"/>
              <w:jc w:val="left"/>
              <w:rPr>
                <w:rFonts w:ascii="仿宋_GB2312" w:hAnsi="仿宋" w:cs="仿宋"/>
                <w:spacing w:val="-10"/>
                <w:sz w:val="21"/>
                <w:szCs w:val="21"/>
              </w:rPr>
            </w:pPr>
            <w:r>
              <w:rPr>
                <w:rFonts w:hint="eastAsia" w:ascii="仿宋_GB2312" w:hAnsi="仿宋" w:cs="仿宋"/>
                <w:spacing w:val="-10"/>
                <w:sz w:val="21"/>
                <w:szCs w:val="21"/>
              </w:rPr>
              <w:t>查阅学校章程。查看学校董（理）事会会议制度。</w:t>
            </w:r>
          </w:p>
        </w:tc>
        <w:tc>
          <w:tcPr>
            <w:tcW w:w="75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r>
              <w:rPr>
                <w:rFonts w:ascii="仿宋_GB2312" w:hAnsi="宋体" w:cs="仿宋_GB2312"/>
                <w:spacing w:val="-10"/>
                <w:sz w:val="24"/>
                <w:szCs w:val="24"/>
              </w:rPr>
              <w:t>10</w:t>
            </w:r>
          </w:p>
        </w:tc>
        <w:tc>
          <w:tcPr>
            <w:tcW w:w="825"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635" w:type="dxa"/>
            <w:vMerge w:val="restart"/>
            <w:tcBorders>
              <w:top w:val="nil"/>
              <w:left w:val="single" w:color="auto" w:sz="4" w:space="0"/>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仿宋_GB2312"/>
                <w:spacing w:val="-10"/>
                <w:sz w:val="24"/>
                <w:szCs w:val="24"/>
              </w:rPr>
              <w:t>全面提升中小学校党组织建设水平（25分）</w:t>
            </w:r>
          </w:p>
        </w:tc>
        <w:tc>
          <w:tcPr>
            <w:tcW w:w="1364" w:type="dxa"/>
            <w:vMerge w:val="restart"/>
            <w:tcBorders>
              <w:top w:val="nil"/>
              <w:left w:val="nil"/>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仿宋_GB2312"/>
                <w:spacing w:val="-10"/>
                <w:sz w:val="24"/>
                <w:szCs w:val="24"/>
              </w:rPr>
              <w:t>推进党组织和党的工作全覆盖</w:t>
            </w:r>
          </w:p>
        </w:tc>
        <w:tc>
          <w:tcPr>
            <w:tcW w:w="6556"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宋体"/>
                <w:spacing w:val="-10"/>
                <w:kern w:val="0"/>
                <w:sz w:val="24"/>
                <w:szCs w:val="24"/>
              </w:rPr>
            </w:pPr>
            <w:r>
              <w:rPr>
                <w:rFonts w:ascii="仿宋_GB2312" w:hAnsi="宋体" w:cs="宋体"/>
                <w:spacing w:val="-10"/>
                <w:kern w:val="0"/>
                <w:sz w:val="24"/>
                <w:szCs w:val="24"/>
              </w:rPr>
              <w:t>正式党员3人以上及不足50人的，设立党支部；党员50人及以上、不足100人的，设立党总支部；党员100人及以上的，设立基层党委。党员人数较多的学校可以按照年级、学科、教研组等设置党总支、党支部、党小组。正式党员不足3人的学校或偏远地区的农村学校（教学点），可</w:t>
            </w:r>
            <w:r>
              <w:rPr>
                <w:rFonts w:hint="eastAsia" w:ascii="仿宋_GB2312" w:hAnsi="宋体" w:cs="宋体"/>
                <w:spacing w:val="-10"/>
                <w:kern w:val="0"/>
                <w:sz w:val="24"/>
                <w:szCs w:val="24"/>
              </w:rPr>
              <w:t>派政治指导员或</w:t>
            </w:r>
            <w:r>
              <w:rPr>
                <w:rFonts w:ascii="仿宋_GB2312" w:hAnsi="宋体" w:cs="宋体"/>
                <w:spacing w:val="-10"/>
                <w:kern w:val="0"/>
                <w:sz w:val="24"/>
                <w:szCs w:val="24"/>
              </w:rPr>
              <w:t>就便与其他学校建立联合党组织。就近</w:t>
            </w:r>
          </w:p>
        </w:tc>
        <w:tc>
          <w:tcPr>
            <w:tcW w:w="2737" w:type="dxa"/>
            <w:vMerge w:val="restart"/>
            <w:tcBorders>
              <w:top w:val="nil"/>
              <w:left w:val="nil"/>
              <w:bottom w:val="single" w:color="auto" w:sz="4" w:space="0"/>
              <w:right w:val="single" w:color="auto" w:sz="4" w:space="0"/>
            </w:tcBorders>
            <w:vAlign w:val="center"/>
          </w:tcPr>
          <w:p>
            <w:pPr>
              <w:snapToGrid w:val="0"/>
              <w:jc w:val="left"/>
              <w:rPr>
                <w:rFonts w:ascii="仿宋_GB2312" w:hAnsi="仿宋" w:cs="仿宋"/>
                <w:spacing w:val="-10"/>
                <w:sz w:val="21"/>
                <w:szCs w:val="21"/>
              </w:rPr>
            </w:pPr>
            <w:r>
              <w:rPr>
                <w:rFonts w:hint="eastAsia" w:ascii="仿宋_GB2312" w:hAnsi="仿宋" w:cs="仿宋"/>
                <w:spacing w:val="-10"/>
                <w:kern w:val="0"/>
                <w:sz w:val="21"/>
                <w:szCs w:val="21"/>
              </w:rPr>
              <w:t>查看相关文件及资料。未按规定执行的，以1分为基准进行扣分，直至扣完。</w:t>
            </w:r>
          </w:p>
        </w:tc>
        <w:tc>
          <w:tcPr>
            <w:tcW w:w="75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r>
              <w:rPr>
                <w:rFonts w:ascii="仿宋_GB2312" w:hAnsi="宋体" w:cs="仿宋_GB2312"/>
                <w:spacing w:val="-10"/>
                <w:sz w:val="24"/>
                <w:szCs w:val="24"/>
              </w:rPr>
              <w:t>5</w:t>
            </w:r>
          </w:p>
        </w:tc>
        <w:tc>
          <w:tcPr>
            <w:tcW w:w="825"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63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364" w:type="dxa"/>
            <w:vMerge w:val="continue"/>
            <w:tcBorders>
              <w:top w:val="nil"/>
              <w:left w:val="nil"/>
              <w:bottom w:val="single" w:color="auto" w:sz="4" w:space="0"/>
              <w:right w:val="single" w:color="auto" w:sz="4" w:space="0"/>
            </w:tcBorders>
            <w:vAlign w:val="center"/>
          </w:tcPr>
          <w:p>
            <w:pPr>
              <w:rPr>
                <w:rFonts w:ascii="Times New Roman" w:hAnsi="Times New Roman" w:cs="Times New Roman"/>
                <w:sz w:val="20"/>
                <w:szCs w:val="20"/>
              </w:rPr>
            </w:pPr>
          </w:p>
        </w:tc>
        <w:tc>
          <w:tcPr>
            <w:tcW w:w="6556"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宋体"/>
                <w:spacing w:val="-10"/>
                <w:kern w:val="0"/>
                <w:sz w:val="24"/>
                <w:szCs w:val="24"/>
              </w:rPr>
              <w:t>严格按期换届，党委每届任期5年</w:t>
            </w:r>
            <w:r>
              <w:rPr>
                <w:rFonts w:hint="eastAsia" w:ascii="仿宋_GB2312" w:hAnsi="宋体" w:cs="宋体"/>
                <w:spacing w:val="-10"/>
                <w:kern w:val="0"/>
                <w:sz w:val="24"/>
                <w:szCs w:val="24"/>
              </w:rPr>
              <w:t>，</w:t>
            </w:r>
            <w:r>
              <w:rPr>
                <w:rFonts w:ascii="仿宋_GB2312" w:hAnsi="宋体" w:cs="宋体"/>
                <w:spacing w:val="-10"/>
                <w:kern w:val="0"/>
                <w:sz w:val="24"/>
                <w:szCs w:val="24"/>
              </w:rPr>
              <w:t>党总支、党支部</w:t>
            </w:r>
            <w:r>
              <w:rPr>
                <w:rFonts w:hint="eastAsia" w:ascii="仿宋_GB2312" w:hAnsi="宋体" w:cs="宋体"/>
                <w:spacing w:val="-10"/>
                <w:kern w:val="0"/>
                <w:sz w:val="24"/>
                <w:szCs w:val="24"/>
              </w:rPr>
              <w:t>每届任期3年</w:t>
            </w:r>
            <w:r>
              <w:rPr>
                <w:rFonts w:ascii="仿宋_GB2312" w:hAnsi="宋体" w:cs="宋体"/>
                <w:spacing w:val="-10"/>
                <w:kern w:val="0"/>
                <w:sz w:val="24"/>
                <w:szCs w:val="24"/>
              </w:rPr>
              <w:t>。</w:t>
            </w:r>
          </w:p>
        </w:tc>
        <w:tc>
          <w:tcPr>
            <w:tcW w:w="2737" w:type="dxa"/>
            <w:vMerge w:val="continue"/>
            <w:tcBorders>
              <w:top w:val="nil"/>
              <w:left w:val="nil"/>
              <w:bottom w:val="single" w:color="auto" w:sz="4" w:space="0"/>
              <w:right w:val="single" w:color="auto" w:sz="4" w:space="0"/>
            </w:tcBorders>
            <w:vAlign w:val="center"/>
          </w:tcPr>
          <w:p>
            <w:pPr>
              <w:rPr>
                <w:rFonts w:ascii="仿宋_GB2312" w:hAnsi="仿宋" w:cs="仿宋"/>
                <w:sz w:val="21"/>
                <w:szCs w:val="21"/>
              </w:rPr>
            </w:pPr>
          </w:p>
        </w:tc>
        <w:tc>
          <w:tcPr>
            <w:tcW w:w="75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r>
              <w:rPr>
                <w:rFonts w:ascii="仿宋_GB2312" w:hAnsi="宋体" w:cs="仿宋_GB2312"/>
                <w:spacing w:val="-10"/>
                <w:sz w:val="24"/>
                <w:szCs w:val="24"/>
              </w:rPr>
              <w:t>5</w:t>
            </w:r>
          </w:p>
        </w:tc>
        <w:tc>
          <w:tcPr>
            <w:tcW w:w="825"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63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364" w:type="dxa"/>
            <w:vMerge w:val="restart"/>
            <w:tcBorders>
              <w:top w:val="nil"/>
              <w:left w:val="nil"/>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仿宋_GB2312"/>
                <w:spacing w:val="-10"/>
                <w:sz w:val="24"/>
                <w:szCs w:val="24"/>
              </w:rPr>
              <w:t>选优配强党组织书记和领导班子</w:t>
            </w:r>
          </w:p>
        </w:tc>
        <w:tc>
          <w:tcPr>
            <w:tcW w:w="6556"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宋体"/>
                <w:spacing w:val="-10"/>
                <w:kern w:val="0"/>
                <w:sz w:val="24"/>
                <w:szCs w:val="24"/>
              </w:rPr>
              <w:t>按照政治素质过硬、熟悉党建工作，懂教育善管理、有奉献精神的要求，选优配强民办学校党组织书记。注重选拔党性观念强、专业素质强的“双强型”民办中小学校党组织书记。</w:t>
            </w:r>
          </w:p>
        </w:tc>
        <w:tc>
          <w:tcPr>
            <w:tcW w:w="2737" w:type="dxa"/>
            <w:vMerge w:val="restart"/>
            <w:tcBorders>
              <w:top w:val="nil"/>
              <w:left w:val="nil"/>
              <w:bottom w:val="single" w:color="auto" w:sz="4" w:space="0"/>
              <w:right w:val="single" w:color="auto" w:sz="4" w:space="0"/>
            </w:tcBorders>
            <w:vAlign w:val="center"/>
          </w:tcPr>
          <w:p>
            <w:pPr>
              <w:snapToGrid w:val="0"/>
              <w:jc w:val="left"/>
              <w:rPr>
                <w:rFonts w:ascii="仿宋_GB2312" w:hAnsi="仿宋" w:cs="仿宋"/>
                <w:spacing w:val="-10"/>
                <w:sz w:val="21"/>
                <w:szCs w:val="21"/>
              </w:rPr>
            </w:pPr>
            <w:r>
              <w:rPr>
                <w:rFonts w:hint="eastAsia" w:ascii="仿宋_GB2312" w:hAnsi="仿宋" w:cs="仿宋"/>
                <w:spacing w:val="-10"/>
                <w:kern w:val="0"/>
                <w:sz w:val="21"/>
                <w:szCs w:val="21"/>
              </w:rPr>
              <w:t>查看相关文件及资料。未按规定执行的，以1分为基准进行扣分或直接扣完。</w:t>
            </w:r>
          </w:p>
        </w:tc>
        <w:tc>
          <w:tcPr>
            <w:tcW w:w="75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r>
              <w:rPr>
                <w:rFonts w:ascii="仿宋_GB2312" w:hAnsi="宋体" w:cs="仿宋_GB2312"/>
                <w:spacing w:val="-10"/>
                <w:sz w:val="24"/>
                <w:szCs w:val="24"/>
              </w:rPr>
              <w:t>5</w:t>
            </w:r>
          </w:p>
        </w:tc>
        <w:tc>
          <w:tcPr>
            <w:tcW w:w="825"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63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364" w:type="dxa"/>
            <w:vMerge w:val="continue"/>
            <w:tcBorders>
              <w:top w:val="nil"/>
              <w:left w:val="nil"/>
              <w:bottom w:val="single" w:color="auto" w:sz="4" w:space="0"/>
              <w:right w:val="single" w:color="auto" w:sz="4" w:space="0"/>
            </w:tcBorders>
            <w:vAlign w:val="center"/>
          </w:tcPr>
          <w:p>
            <w:pPr>
              <w:rPr>
                <w:rFonts w:ascii="Times New Roman" w:hAnsi="Times New Roman" w:cs="Times New Roman"/>
                <w:sz w:val="20"/>
                <w:szCs w:val="20"/>
              </w:rPr>
            </w:pPr>
          </w:p>
        </w:tc>
        <w:tc>
          <w:tcPr>
            <w:tcW w:w="6556" w:type="dxa"/>
            <w:tcBorders>
              <w:top w:val="single" w:color="auto" w:sz="4" w:space="0"/>
              <w:left w:val="nil"/>
              <w:bottom w:val="single" w:color="auto" w:sz="4" w:space="0"/>
              <w:right w:val="single" w:color="auto" w:sz="4" w:space="0"/>
            </w:tcBorders>
            <w:vAlign w:val="center"/>
          </w:tcPr>
          <w:p>
            <w:pPr>
              <w:widowControl/>
              <w:snapToGrid w:val="0"/>
              <w:jc w:val="left"/>
              <w:rPr>
                <w:rFonts w:ascii="仿宋_GB2312" w:hAnsi="宋体" w:cs="宋体"/>
                <w:spacing w:val="-10"/>
                <w:kern w:val="0"/>
                <w:sz w:val="21"/>
                <w:szCs w:val="21"/>
              </w:rPr>
            </w:pPr>
            <w:r>
              <w:rPr>
                <w:rFonts w:ascii="仿宋_GB2312" w:hAnsi="宋体" w:cs="宋体"/>
                <w:spacing w:val="-10"/>
                <w:kern w:val="0"/>
                <w:sz w:val="21"/>
                <w:szCs w:val="21"/>
              </w:rPr>
              <w:t>学校党委，一般设委员5至9人；总支部委员会，一般设委员5至7人；支部委员会一般设委员3至5人；党员不足7人的党支部，不设支部委员会，设书记1人，必要时增设副书记1人。推进党组织班子成员进入学校决策层和管理层。民办学校党组织书记应通过法定程序进入学校董（理）事会。党组织班子成员应该按照学校章程进入行政管理层，党员校长、副校长等行政领导班子成员，可按照党内有关规定进入党组织班子。</w:t>
            </w:r>
          </w:p>
        </w:tc>
        <w:tc>
          <w:tcPr>
            <w:tcW w:w="2737" w:type="dxa"/>
            <w:vMerge w:val="continue"/>
            <w:tcBorders>
              <w:top w:val="nil"/>
              <w:left w:val="nil"/>
              <w:bottom w:val="single" w:color="auto" w:sz="4" w:space="0"/>
              <w:right w:val="single" w:color="auto" w:sz="4" w:space="0"/>
            </w:tcBorders>
            <w:vAlign w:val="center"/>
          </w:tcPr>
          <w:p>
            <w:pPr>
              <w:rPr>
                <w:rFonts w:ascii="仿宋_GB2312" w:hAnsi="仿宋" w:cs="仿宋"/>
                <w:sz w:val="21"/>
                <w:szCs w:val="21"/>
              </w:rPr>
            </w:pPr>
          </w:p>
        </w:tc>
        <w:tc>
          <w:tcPr>
            <w:tcW w:w="75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r>
              <w:rPr>
                <w:rFonts w:ascii="仿宋_GB2312" w:hAnsi="宋体" w:cs="仿宋_GB2312"/>
                <w:spacing w:val="-10"/>
                <w:sz w:val="24"/>
                <w:szCs w:val="24"/>
              </w:rPr>
              <w:t>10</w:t>
            </w:r>
          </w:p>
        </w:tc>
        <w:tc>
          <w:tcPr>
            <w:tcW w:w="825"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1635" w:type="dxa"/>
            <w:vMerge w:val="restart"/>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仿宋_GB2312"/>
                <w:spacing w:val="-10"/>
                <w:sz w:val="24"/>
                <w:szCs w:val="24"/>
              </w:rPr>
              <w:t>党员教育管理（25分）</w:t>
            </w:r>
          </w:p>
        </w:tc>
        <w:tc>
          <w:tcPr>
            <w:tcW w:w="1364"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仿宋_GB2312"/>
                <w:spacing w:val="-10"/>
                <w:sz w:val="24"/>
                <w:szCs w:val="24"/>
              </w:rPr>
              <w:t>做发展党员工作</w:t>
            </w:r>
          </w:p>
        </w:tc>
        <w:tc>
          <w:tcPr>
            <w:tcW w:w="6556" w:type="dxa"/>
            <w:tcBorders>
              <w:top w:val="single" w:color="auto" w:sz="4" w:space="0"/>
              <w:left w:val="nil"/>
              <w:bottom w:val="single" w:color="auto" w:sz="4" w:space="0"/>
              <w:right w:val="single" w:color="auto" w:sz="4" w:space="0"/>
            </w:tcBorders>
            <w:vAlign w:val="center"/>
          </w:tcPr>
          <w:p>
            <w:pPr>
              <w:widowControl/>
              <w:snapToGrid w:val="0"/>
              <w:jc w:val="left"/>
              <w:rPr>
                <w:rFonts w:ascii="仿宋_GB2312" w:hAnsi="宋体" w:cs="宋体"/>
                <w:spacing w:val="-10"/>
                <w:kern w:val="0"/>
                <w:sz w:val="24"/>
                <w:szCs w:val="24"/>
              </w:rPr>
            </w:pPr>
            <w:r>
              <w:rPr>
                <w:rFonts w:ascii="仿宋_GB2312" w:hAnsi="宋体" w:cs="宋体"/>
                <w:spacing w:val="-10"/>
                <w:kern w:val="0"/>
                <w:sz w:val="24"/>
                <w:szCs w:val="24"/>
              </w:rPr>
              <w:t>严格党员标准，抓好入党积极分子培养，重视发展优秀青年教师、学科带头人入党，健全把骨干教师培养成党员、把党员教师培养成教学管理骨干的“双培养”机制。</w:t>
            </w:r>
          </w:p>
        </w:tc>
        <w:tc>
          <w:tcPr>
            <w:tcW w:w="2737" w:type="dxa"/>
            <w:tcBorders>
              <w:top w:val="single" w:color="auto" w:sz="4" w:space="0"/>
              <w:left w:val="nil"/>
              <w:bottom w:val="single" w:color="auto" w:sz="4" w:space="0"/>
              <w:right w:val="single" w:color="auto" w:sz="4" w:space="0"/>
            </w:tcBorders>
            <w:vAlign w:val="center"/>
          </w:tcPr>
          <w:p>
            <w:pPr>
              <w:snapToGrid w:val="0"/>
              <w:jc w:val="left"/>
              <w:rPr>
                <w:rFonts w:ascii="仿宋_GB2312" w:hAnsi="仿宋" w:cs="仿宋"/>
                <w:spacing w:val="-10"/>
                <w:sz w:val="21"/>
                <w:szCs w:val="21"/>
              </w:rPr>
            </w:pPr>
            <w:r>
              <w:rPr>
                <w:rFonts w:hint="eastAsia" w:ascii="仿宋_GB2312" w:hAnsi="仿宋" w:cs="仿宋"/>
                <w:spacing w:val="-10"/>
                <w:kern w:val="0"/>
                <w:sz w:val="21"/>
                <w:szCs w:val="21"/>
              </w:rPr>
              <w:t>查看相关制度，党员发展工作材料，近三年党员发展情况，新发展党员个人情况等。未严格执行或程序不符等，以1分为基准进行扣分，扣完为止。</w:t>
            </w:r>
          </w:p>
        </w:tc>
        <w:tc>
          <w:tcPr>
            <w:tcW w:w="75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r>
              <w:rPr>
                <w:rFonts w:ascii="仿宋_GB2312" w:hAnsi="宋体" w:cs="仿宋_GB2312"/>
                <w:spacing w:val="-10"/>
                <w:sz w:val="24"/>
                <w:szCs w:val="24"/>
              </w:rPr>
              <w:t>5</w:t>
            </w:r>
          </w:p>
        </w:tc>
        <w:tc>
          <w:tcPr>
            <w:tcW w:w="825"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163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364"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仿宋_GB2312"/>
                <w:spacing w:val="-10"/>
                <w:sz w:val="24"/>
                <w:szCs w:val="24"/>
              </w:rPr>
              <w:t>学习教育</w:t>
            </w:r>
          </w:p>
        </w:tc>
        <w:tc>
          <w:tcPr>
            <w:tcW w:w="6556" w:type="dxa"/>
            <w:tcBorders>
              <w:top w:val="single" w:color="auto" w:sz="4" w:space="0"/>
              <w:left w:val="nil"/>
              <w:bottom w:val="single" w:color="auto" w:sz="4" w:space="0"/>
              <w:right w:val="single" w:color="auto" w:sz="4" w:space="0"/>
            </w:tcBorders>
            <w:vAlign w:val="center"/>
          </w:tcPr>
          <w:p>
            <w:pPr>
              <w:widowControl/>
              <w:snapToGrid w:val="0"/>
              <w:jc w:val="left"/>
              <w:rPr>
                <w:rFonts w:ascii="仿宋_GB2312" w:hAnsi="宋体" w:cs="宋体"/>
                <w:spacing w:val="-10"/>
                <w:kern w:val="0"/>
                <w:sz w:val="24"/>
                <w:szCs w:val="24"/>
              </w:rPr>
            </w:pPr>
            <w:r>
              <w:rPr>
                <w:rFonts w:ascii="仿宋_GB2312" w:hAnsi="宋体" w:cs="宋体"/>
                <w:spacing w:val="-10"/>
                <w:kern w:val="0"/>
                <w:sz w:val="24"/>
                <w:szCs w:val="24"/>
              </w:rPr>
              <w:t>组织党员认真学习党章党规党纪，学习习近平新时代中国特色社会主义思想，加强理想信念教育、党性教育、纪律教育、道德品行教育，抓好党员经常性教育。按要求开展党内集中学习教育、扎实推进“两学一做”学习教育常态化制度化。</w:t>
            </w:r>
          </w:p>
        </w:tc>
        <w:tc>
          <w:tcPr>
            <w:tcW w:w="2737" w:type="dxa"/>
            <w:tcBorders>
              <w:top w:val="single" w:color="auto" w:sz="4" w:space="0"/>
              <w:left w:val="nil"/>
              <w:bottom w:val="single" w:color="auto" w:sz="4" w:space="0"/>
              <w:right w:val="single" w:color="auto" w:sz="4" w:space="0"/>
            </w:tcBorders>
            <w:vAlign w:val="center"/>
          </w:tcPr>
          <w:p>
            <w:pPr>
              <w:snapToGrid w:val="0"/>
              <w:jc w:val="left"/>
              <w:rPr>
                <w:rFonts w:ascii="仿宋_GB2312" w:hAnsi="仿宋" w:cs="仿宋"/>
                <w:spacing w:val="-10"/>
                <w:kern w:val="0"/>
                <w:sz w:val="21"/>
                <w:szCs w:val="21"/>
              </w:rPr>
            </w:pPr>
            <w:r>
              <w:rPr>
                <w:rFonts w:hint="eastAsia" w:ascii="仿宋_GB2312" w:hAnsi="仿宋" w:cs="仿宋"/>
                <w:spacing w:val="-10"/>
                <w:kern w:val="0"/>
                <w:sz w:val="21"/>
                <w:szCs w:val="21"/>
              </w:rPr>
              <w:t>查阅相关资料，查看会议记录、学习安排、学习笔记、学习心得等。未认真学习或记录不全等，以1分为基准进行扣分，扣完为止。</w:t>
            </w:r>
          </w:p>
        </w:tc>
        <w:tc>
          <w:tcPr>
            <w:tcW w:w="75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r>
              <w:rPr>
                <w:rFonts w:ascii="仿宋_GB2312" w:hAnsi="宋体" w:cs="仿宋_GB2312"/>
                <w:spacing w:val="-10"/>
                <w:sz w:val="24"/>
                <w:szCs w:val="24"/>
              </w:rPr>
              <w:t>10</w:t>
            </w:r>
          </w:p>
        </w:tc>
        <w:tc>
          <w:tcPr>
            <w:tcW w:w="825"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163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364"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仿宋_GB2312"/>
                <w:spacing w:val="-10"/>
                <w:sz w:val="24"/>
                <w:szCs w:val="24"/>
              </w:rPr>
              <w:t>党员管理</w:t>
            </w:r>
          </w:p>
        </w:tc>
        <w:tc>
          <w:tcPr>
            <w:tcW w:w="6556" w:type="dxa"/>
            <w:tcBorders>
              <w:top w:val="single" w:color="auto" w:sz="4" w:space="0"/>
              <w:left w:val="nil"/>
              <w:bottom w:val="single" w:color="auto" w:sz="4" w:space="0"/>
              <w:right w:val="single" w:color="auto" w:sz="4" w:space="0"/>
            </w:tcBorders>
            <w:vAlign w:val="center"/>
          </w:tcPr>
          <w:p>
            <w:pPr>
              <w:widowControl/>
              <w:snapToGrid w:val="0"/>
              <w:jc w:val="left"/>
              <w:rPr>
                <w:rFonts w:ascii="仿宋_GB2312" w:hAnsi="宋体" w:cs="宋体"/>
                <w:spacing w:val="-10"/>
                <w:kern w:val="0"/>
                <w:sz w:val="24"/>
                <w:szCs w:val="24"/>
              </w:rPr>
            </w:pPr>
            <w:r>
              <w:rPr>
                <w:rFonts w:ascii="仿宋_GB2312" w:hAnsi="宋体" w:cs="宋体"/>
                <w:spacing w:val="-10"/>
                <w:kern w:val="0"/>
                <w:sz w:val="24"/>
                <w:szCs w:val="24"/>
              </w:rPr>
              <w:t>党员组织关系隶属清楚，每一名党员都纳入党的基层组织的管理之中，严格党员组织关系接转制度，党员基本信息统计工作严谨规范，加强党费缴纳管理、党员档案管理和流动党员管理。走访慰问、帮扶救助生活困难党员。</w:t>
            </w:r>
          </w:p>
        </w:tc>
        <w:tc>
          <w:tcPr>
            <w:tcW w:w="2737" w:type="dxa"/>
            <w:tcBorders>
              <w:top w:val="single" w:color="auto" w:sz="4" w:space="0"/>
              <w:left w:val="nil"/>
              <w:bottom w:val="single" w:color="auto" w:sz="4" w:space="0"/>
              <w:right w:val="single" w:color="auto" w:sz="4" w:space="0"/>
            </w:tcBorders>
            <w:vAlign w:val="center"/>
          </w:tcPr>
          <w:p>
            <w:pPr>
              <w:snapToGrid w:val="0"/>
              <w:jc w:val="left"/>
              <w:rPr>
                <w:rFonts w:ascii="仿宋_GB2312" w:hAnsi="仿宋" w:cs="仿宋"/>
                <w:spacing w:val="-10"/>
                <w:kern w:val="0"/>
                <w:sz w:val="21"/>
                <w:szCs w:val="21"/>
              </w:rPr>
            </w:pPr>
            <w:r>
              <w:rPr>
                <w:rFonts w:hint="eastAsia" w:ascii="仿宋_GB2312" w:hAnsi="仿宋" w:cs="仿宋"/>
                <w:spacing w:val="-10"/>
                <w:kern w:val="0"/>
                <w:sz w:val="21"/>
                <w:szCs w:val="21"/>
              </w:rPr>
              <w:t>查阅相关资料，查看党员关系登记册、党费收缴登记册、党员基本信息统计表。管理混乱的，以1分为基准进行扣分，扣完为止。</w:t>
            </w:r>
          </w:p>
        </w:tc>
        <w:tc>
          <w:tcPr>
            <w:tcW w:w="75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r>
              <w:rPr>
                <w:rFonts w:ascii="仿宋_GB2312" w:hAnsi="宋体" w:cs="仿宋_GB2312"/>
                <w:spacing w:val="-10"/>
                <w:sz w:val="24"/>
                <w:szCs w:val="24"/>
              </w:rPr>
              <w:t>5</w:t>
            </w:r>
          </w:p>
        </w:tc>
        <w:tc>
          <w:tcPr>
            <w:tcW w:w="825"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163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364"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仿宋_GB2312"/>
                <w:spacing w:val="-10"/>
                <w:sz w:val="24"/>
                <w:szCs w:val="24"/>
              </w:rPr>
              <w:t>党员模范作用</w:t>
            </w:r>
          </w:p>
        </w:tc>
        <w:tc>
          <w:tcPr>
            <w:tcW w:w="6556" w:type="dxa"/>
            <w:tcBorders>
              <w:top w:val="single" w:color="auto" w:sz="4" w:space="0"/>
              <w:left w:val="nil"/>
              <w:bottom w:val="single" w:color="auto" w:sz="4" w:space="0"/>
              <w:right w:val="single" w:color="auto" w:sz="4" w:space="0"/>
            </w:tcBorders>
            <w:vAlign w:val="center"/>
          </w:tcPr>
          <w:p>
            <w:pPr>
              <w:widowControl/>
              <w:snapToGrid w:val="0"/>
              <w:jc w:val="left"/>
              <w:rPr>
                <w:rFonts w:ascii="仿宋_GB2312" w:hAnsi="宋体" w:cs="宋体"/>
                <w:spacing w:val="-10"/>
                <w:kern w:val="0"/>
                <w:sz w:val="24"/>
                <w:szCs w:val="24"/>
              </w:rPr>
            </w:pPr>
            <w:r>
              <w:rPr>
                <w:rFonts w:ascii="仿宋_GB2312" w:hAnsi="宋体" w:cs="宋体"/>
                <w:spacing w:val="-10"/>
                <w:kern w:val="0"/>
                <w:sz w:val="24"/>
                <w:szCs w:val="24"/>
              </w:rPr>
              <w:t>通过开展党员亮身份、设立党员先锋岗等形式，引导党员立足岗位在教育教学等工作中发挥先锋模范作用。积极开展各类志愿服务活动，提升党员服务师生、服务教育改革发展，服务社会的水平。</w:t>
            </w:r>
          </w:p>
        </w:tc>
        <w:tc>
          <w:tcPr>
            <w:tcW w:w="2737" w:type="dxa"/>
            <w:tcBorders>
              <w:top w:val="single" w:color="auto" w:sz="4" w:space="0"/>
              <w:left w:val="nil"/>
              <w:bottom w:val="single" w:color="auto" w:sz="4" w:space="0"/>
              <w:right w:val="single" w:color="auto" w:sz="4" w:space="0"/>
            </w:tcBorders>
            <w:vAlign w:val="center"/>
          </w:tcPr>
          <w:p>
            <w:pPr>
              <w:snapToGrid w:val="0"/>
              <w:jc w:val="left"/>
              <w:rPr>
                <w:rFonts w:ascii="仿宋_GB2312" w:hAnsi="仿宋" w:cs="仿宋"/>
                <w:spacing w:val="-10"/>
                <w:kern w:val="0"/>
                <w:sz w:val="21"/>
                <w:szCs w:val="21"/>
              </w:rPr>
            </w:pPr>
            <w:r>
              <w:rPr>
                <w:rFonts w:hint="eastAsia" w:ascii="仿宋_GB2312" w:hAnsi="仿宋" w:cs="仿宋"/>
                <w:spacing w:val="-10"/>
                <w:kern w:val="0"/>
                <w:sz w:val="21"/>
                <w:szCs w:val="21"/>
              </w:rPr>
              <w:t>查看相关资料。</w:t>
            </w:r>
          </w:p>
        </w:tc>
        <w:tc>
          <w:tcPr>
            <w:tcW w:w="75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r>
              <w:rPr>
                <w:rFonts w:ascii="仿宋_GB2312" w:hAnsi="宋体" w:cs="仿宋_GB2312"/>
                <w:spacing w:val="-10"/>
                <w:sz w:val="24"/>
                <w:szCs w:val="24"/>
              </w:rPr>
              <w:t>5</w:t>
            </w:r>
          </w:p>
        </w:tc>
        <w:tc>
          <w:tcPr>
            <w:tcW w:w="825"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635" w:type="dxa"/>
            <w:vMerge w:val="restart"/>
            <w:tcBorders>
              <w:top w:val="single" w:color="auto" w:sz="4" w:space="0"/>
              <w:left w:val="single" w:color="auto" w:sz="4" w:space="0"/>
              <w:bottom w:val="nil"/>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仿宋_GB2312"/>
                <w:spacing w:val="-10"/>
                <w:sz w:val="24"/>
                <w:szCs w:val="24"/>
              </w:rPr>
              <w:t>组织生活制度（25分）</w:t>
            </w:r>
          </w:p>
        </w:tc>
        <w:tc>
          <w:tcPr>
            <w:tcW w:w="1364"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仿宋_GB2312"/>
                <w:spacing w:val="-10"/>
                <w:sz w:val="24"/>
                <w:szCs w:val="24"/>
              </w:rPr>
              <w:t>“三会一课”</w:t>
            </w:r>
          </w:p>
        </w:tc>
        <w:tc>
          <w:tcPr>
            <w:tcW w:w="6556" w:type="dxa"/>
            <w:tcBorders>
              <w:top w:val="single" w:color="auto" w:sz="4" w:space="0"/>
              <w:left w:val="nil"/>
              <w:bottom w:val="single" w:color="auto" w:sz="4" w:space="0"/>
              <w:right w:val="single" w:color="auto" w:sz="4" w:space="0"/>
            </w:tcBorders>
            <w:vAlign w:val="center"/>
          </w:tcPr>
          <w:p>
            <w:pPr>
              <w:widowControl/>
              <w:snapToGrid w:val="0"/>
              <w:jc w:val="left"/>
              <w:rPr>
                <w:rFonts w:ascii="仿宋_GB2312" w:hAnsi="宋体" w:cs="宋体"/>
                <w:spacing w:val="-10"/>
                <w:kern w:val="0"/>
                <w:sz w:val="24"/>
                <w:szCs w:val="24"/>
              </w:rPr>
            </w:pPr>
            <w:r>
              <w:rPr>
                <w:rFonts w:ascii="仿宋_GB2312" w:hAnsi="宋体" w:cs="宋体"/>
                <w:spacing w:val="-10"/>
                <w:kern w:val="0"/>
                <w:sz w:val="24"/>
                <w:szCs w:val="24"/>
              </w:rPr>
              <w:t>支部党员大会每季度召开1次；支部委员会每月召开1次，必要时可随时召开。党小组会每月召开1至2次。党支部每月组织开展1次主题党日活动，每季度组织1次党课，采取党支部书记带头讲、普通党员轮流讲、邀请先进典型和党务专家专题讲等方式落实党课制度。“三会一课”要有主题、有计划、有记录。党日活动要与教学科研、管理服务等中心工作结合起来，拓宽教育阵地渠道。</w:t>
            </w:r>
          </w:p>
        </w:tc>
        <w:tc>
          <w:tcPr>
            <w:tcW w:w="2737" w:type="dxa"/>
            <w:tcBorders>
              <w:top w:val="single" w:color="auto" w:sz="4" w:space="0"/>
              <w:left w:val="nil"/>
              <w:bottom w:val="nil"/>
              <w:right w:val="single" w:color="auto" w:sz="4" w:space="0"/>
            </w:tcBorders>
            <w:vAlign w:val="center"/>
          </w:tcPr>
          <w:p>
            <w:pPr>
              <w:snapToGrid w:val="0"/>
              <w:jc w:val="left"/>
              <w:rPr>
                <w:rFonts w:ascii="仿宋_GB2312" w:hAnsi="仿宋" w:cs="仿宋"/>
                <w:spacing w:val="-10"/>
                <w:kern w:val="0"/>
                <w:sz w:val="21"/>
                <w:szCs w:val="21"/>
              </w:rPr>
            </w:pPr>
            <w:r>
              <w:rPr>
                <w:rFonts w:hint="eastAsia" w:ascii="仿宋_GB2312" w:hAnsi="仿宋" w:cs="仿宋"/>
                <w:spacing w:val="-10"/>
                <w:kern w:val="0"/>
                <w:sz w:val="21"/>
                <w:szCs w:val="21"/>
              </w:rPr>
              <w:t>查看相关资料、党委及支部会议记录、学习安排、学习笔记、学习心得等。未认真学习或记录不全等，以1分为基准进行扣分，扣完为止。</w:t>
            </w:r>
          </w:p>
        </w:tc>
        <w:tc>
          <w:tcPr>
            <w:tcW w:w="75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r>
              <w:rPr>
                <w:rFonts w:ascii="仿宋_GB2312" w:hAnsi="宋体" w:cs="仿宋_GB2312"/>
                <w:spacing w:val="-10"/>
                <w:sz w:val="24"/>
                <w:szCs w:val="24"/>
              </w:rPr>
              <w:t>10</w:t>
            </w:r>
          </w:p>
        </w:tc>
        <w:tc>
          <w:tcPr>
            <w:tcW w:w="825"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635" w:type="dxa"/>
            <w:vMerge w:val="continue"/>
            <w:tcBorders>
              <w:top w:val="single" w:color="auto" w:sz="4" w:space="0"/>
              <w:left w:val="single" w:color="auto" w:sz="4" w:space="0"/>
              <w:bottom w:val="nil"/>
              <w:right w:val="single" w:color="auto" w:sz="4" w:space="0"/>
            </w:tcBorders>
            <w:vAlign w:val="center"/>
          </w:tcPr>
          <w:p>
            <w:pPr>
              <w:snapToGrid w:val="0"/>
              <w:jc w:val="left"/>
              <w:rPr>
                <w:rFonts w:ascii="仿宋_GB2312" w:hAnsi="宋体" w:cs="仿宋_GB2312"/>
                <w:spacing w:val="-10"/>
                <w:sz w:val="24"/>
                <w:szCs w:val="24"/>
              </w:rPr>
            </w:pPr>
          </w:p>
        </w:tc>
        <w:tc>
          <w:tcPr>
            <w:tcW w:w="1364"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宋体"/>
                <w:spacing w:val="-10"/>
                <w:kern w:val="0"/>
                <w:sz w:val="24"/>
                <w:szCs w:val="24"/>
              </w:rPr>
              <w:t>民主生活会和组织生活会</w:t>
            </w:r>
          </w:p>
        </w:tc>
        <w:tc>
          <w:tcPr>
            <w:tcW w:w="6556" w:type="dxa"/>
            <w:tcBorders>
              <w:top w:val="single" w:color="auto" w:sz="4" w:space="0"/>
              <w:left w:val="nil"/>
              <w:bottom w:val="single" w:color="auto" w:sz="4" w:space="0"/>
              <w:right w:val="single" w:color="auto" w:sz="4" w:space="0"/>
            </w:tcBorders>
            <w:vAlign w:val="center"/>
          </w:tcPr>
          <w:p>
            <w:pPr>
              <w:widowControl/>
              <w:snapToGrid w:val="0"/>
              <w:jc w:val="left"/>
              <w:rPr>
                <w:rFonts w:ascii="仿宋_GB2312" w:hAnsi="宋体" w:cs="宋体"/>
                <w:spacing w:val="-10"/>
                <w:kern w:val="0"/>
                <w:sz w:val="24"/>
                <w:szCs w:val="24"/>
              </w:rPr>
            </w:pPr>
            <w:r>
              <w:rPr>
                <w:rFonts w:ascii="仿宋_GB2312" w:hAnsi="宋体" w:cs="宋体"/>
                <w:spacing w:val="-10"/>
                <w:kern w:val="0"/>
                <w:sz w:val="24"/>
                <w:szCs w:val="24"/>
              </w:rPr>
              <w:t>每年至少召开一次领导班子民主生活会，党支部每年至少召开1次组织生活会，开展批评和自我批评。会前广泛听取意见、深入谈心谈话，会上认真查摆问题、深刻剖析根源、明确整改方向，会后逐步整改落实。</w:t>
            </w:r>
          </w:p>
        </w:tc>
        <w:tc>
          <w:tcPr>
            <w:tcW w:w="2737" w:type="dxa"/>
            <w:vMerge w:val="restart"/>
            <w:tcBorders>
              <w:top w:val="nil"/>
              <w:left w:val="nil"/>
              <w:bottom w:val="single" w:color="auto" w:sz="4" w:space="0"/>
              <w:right w:val="single" w:color="auto" w:sz="4" w:space="0"/>
            </w:tcBorders>
            <w:vAlign w:val="center"/>
          </w:tcPr>
          <w:p>
            <w:pPr>
              <w:snapToGrid w:val="0"/>
              <w:jc w:val="left"/>
              <w:rPr>
                <w:rFonts w:ascii="仿宋_GB2312" w:hAnsi="仿宋" w:cs="仿宋"/>
                <w:spacing w:val="-10"/>
                <w:kern w:val="0"/>
                <w:sz w:val="21"/>
                <w:szCs w:val="21"/>
              </w:rPr>
            </w:pPr>
            <w:r>
              <w:rPr>
                <w:rFonts w:hint="eastAsia" w:ascii="仿宋_GB2312" w:hAnsi="仿宋" w:cs="仿宋"/>
                <w:spacing w:val="-10"/>
                <w:kern w:val="0"/>
                <w:sz w:val="21"/>
                <w:szCs w:val="21"/>
              </w:rPr>
              <w:t>查看相关资料、党委及支部会议记录、学习安排、学习笔记、学习心得等。未认真学习或记录不全等，以0.5分为基准进行扣分，扣完为止。</w:t>
            </w:r>
          </w:p>
        </w:tc>
        <w:tc>
          <w:tcPr>
            <w:tcW w:w="75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r>
              <w:rPr>
                <w:rFonts w:ascii="仿宋_GB2312" w:hAnsi="宋体" w:cs="仿宋_GB2312"/>
                <w:spacing w:val="-10"/>
                <w:sz w:val="24"/>
                <w:szCs w:val="24"/>
              </w:rPr>
              <w:t>5</w:t>
            </w:r>
          </w:p>
        </w:tc>
        <w:tc>
          <w:tcPr>
            <w:tcW w:w="825"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635" w:type="dxa"/>
            <w:vMerge w:val="continue"/>
            <w:tcBorders>
              <w:top w:val="single" w:color="auto" w:sz="4" w:space="0"/>
              <w:left w:val="single" w:color="auto" w:sz="4" w:space="0"/>
              <w:bottom w:val="nil"/>
              <w:right w:val="single" w:color="auto" w:sz="4" w:space="0"/>
            </w:tcBorders>
            <w:vAlign w:val="center"/>
          </w:tcPr>
          <w:p>
            <w:pPr>
              <w:rPr>
                <w:rFonts w:ascii="Times New Roman" w:hAnsi="Times New Roman" w:cs="Times New Roman"/>
                <w:sz w:val="20"/>
                <w:szCs w:val="20"/>
              </w:rPr>
            </w:pPr>
          </w:p>
        </w:tc>
        <w:tc>
          <w:tcPr>
            <w:tcW w:w="1364"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宋体"/>
                <w:spacing w:val="-10"/>
                <w:kern w:val="0"/>
                <w:sz w:val="24"/>
                <w:szCs w:val="24"/>
              </w:rPr>
              <w:t>民主评议党员</w:t>
            </w:r>
          </w:p>
        </w:tc>
        <w:tc>
          <w:tcPr>
            <w:tcW w:w="6556" w:type="dxa"/>
            <w:tcBorders>
              <w:top w:val="single" w:color="auto" w:sz="4" w:space="0"/>
              <w:left w:val="nil"/>
              <w:bottom w:val="single" w:color="auto" w:sz="4" w:space="0"/>
              <w:right w:val="single" w:color="auto" w:sz="4" w:space="0"/>
            </w:tcBorders>
            <w:vAlign w:val="center"/>
          </w:tcPr>
          <w:p>
            <w:pPr>
              <w:widowControl/>
              <w:snapToGrid w:val="0"/>
              <w:jc w:val="left"/>
              <w:rPr>
                <w:rFonts w:ascii="仿宋_GB2312" w:hAnsi="宋体" w:cs="宋体"/>
                <w:spacing w:val="-10"/>
                <w:kern w:val="0"/>
                <w:sz w:val="24"/>
                <w:szCs w:val="24"/>
              </w:rPr>
            </w:pPr>
            <w:r>
              <w:rPr>
                <w:rFonts w:ascii="仿宋_GB2312" w:hAnsi="宋体" w:cs="宋体"/>
                <w:spacing w:val="-10"/>
                <w:kern w:val="0"/>
                <w:sz w:val="24"/>
                <w:szCs w:val="24"/>
              </w:rPr>
              <w:t>党支部每年开展1次民主评议党员工作，督促党员对照党章、对照合格党员标准，联系个人实际进行党性分析。党支部委员会根据评议情况和党员日常表现情况，提出评定意见。</w:t>
            </w:r>
          </w:p>
        </w:tc>
        <w:tc>
          <w:tcPr>
            <w:tcW w:w="2737" w:type="dxa"/>
            <w:vMerge w:val="continue"/>
            <w:tcBorders>
              <w:top w:val="nil"/>
              <w:left w:val="nil"/>
              <w:bottom w:val="single" w:color="auto" w:sz="4" w:space="0"/>
              <w:right w:val="single" w:color="auto" w:sz="4" w:space="0"/>
            </w:tcBorders>
            <w:vAlign w:val="center"/>
          </w:tcPr>
          <w:p>
            <w:pPr>
              <w:rPr>
                <w:rFonts w:ascii="仿宋_GB2312" w:hAnsi="仿宋" w:cs="仿宋"/>
                <w:sz w:val="21"/>
                <w:szCs w:val="21"/>
              </w:rPr>
            </w:pPr>
          </w:p>
        </w:tc>
        <w:tc>
          <w:tcPr>
            <w:tcW w:w="75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r>
              <w:rPr>
                <w:rFonts w:ascii="仿宋_GB2312" w:hAnsi="宋体" w:cs="仿宋_GB2312"/>
                <w:spacing w:val="-10"/>
                <w:sz w:val="24"/>
                <w:szCs w:val="24"/>
              </w:rPr>
              <w:t>5</w:t>
            </w:r>
          </w:p>
        </w:tc>
        <w:tc>
          <w:tcPr>
            <w:tcW w:w="825"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635" w:type="dxa"/>
            <w:vMerge w:val="continue"/>
            <w:tcBorders>
              <w:top w:val="single" w:color="auto" w:sz="4" w:space="0"/>
              <w:left w:val="single" w:color="auto" w:sz="4" w:space="0"/>
              <w:bottom w:val="nil"/>
              <w:right w:val="single" w:color="auto" w:sz="4" w:space="0"/>
            </w:tcBorders>
            <w:vAlign w:val="center"/>
          </w:tcPr>
          <w:p>
            <w:pPr>
              <w:rPr>
                <w:rFonts w:ascii="Times New Roman" w:hAnsi="Times New Roman" w:cs="Times New Roman"/>
                <w:sz w:val="20"/>
                <w:szCs w:val="20"/>
              </w:rPr>
            </w:pPr>
          </w:p>
        </w:tc>
        <w:tc>
          <w:tcPr>
            <w:tcW w:w="1364"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宋体"/>
                <w:spacing w:val="-10"/>
                <w:kern w:val="0"/>
                <w:sz w:val="24"/>
                <w:szCs w:val="24"/>
              </w:rPr>
              <w:t>党员领导干部双重组织生活制度</w:t>
            </w:r>
          </w:p>
        </w:tc>
        <w:tc>
          <w:tcPr>
            <w:tcW w:w="6556" w:type="dxa"/>
            <w:tcBorders>
              <w:top w:val="single" w:color="auto" w:sz="4" w:space="0"/>
              <w:left w:val="nil"/>
              <w:bottom w:val="single" w:color="auto" w:sz="4" w:space="0"/>
              <w:right w:val="single" w:color="auto" w:sz="4" w:space="0"/>
            </w:tcBorders>
            <w:vAlign w:val="center"/>
          </w:tcPr>
          <w:p>
            <w:pPr>
              <w:widowControl/>
              <w:snapToGrid w:val="0"/>
              <w:jc w:val="left"/>
              <w:rPr>
                <w:rFonts w:ascii="仿宋_GB2312" w:hAnsi="宋体" w:cs="宋体"/>
                <w:spacing w:val="-10"/>
                <w:kern w:val="0"/>
                <w:sz w:val="24"/>
                <w:szCs w:val="24"/>
              </w:rPr>
            </w:pPr>
            <w:r>
              <w:rPr>
                <w:rFonts w:ascii="仿宋_GB2312" w:hAnsi="宋体" w:cs="宋体"/>
                <w:spacing w:val="-10"/>
                <w:kern w:val="0"/>
                <w:sz w:val="24"/>
                <w:szCs w:val="24"/>
              </w:rPr>
              <w:t>学校党员领导干部在参加班子民主生活会的同时，应当以普通党员身份参加所在党支部（党小组）的组织生活会。</w:t>
            </w:r>
          </w:p>
        </w:tc>
        <w:tc>
          <w:tcPr>
            <w:tcW w:w="2737" w:type="dxa"/>
            <w:vMerge w:val="continue"/>
            <w:tcBorders>
              <w:top w:val="nil"/>
              <w:left w:val="nil"/>
              <w:bottom w:val="single" w:color="auto" w:sz="4" w:space="0"/>
              <w:right w:val="single" w:color="auto" w:sz="4" w:space="0"/>
            </w:tcBorders>
            <w:vAlign w:val="center"/>
          </w:tcPr>
          <w:p>
            <w:pPr>
              <w:rPr>
                <w:rFonts w:ascii="仿宋_GB2312" w:hAnsi="仿宋" w:cs="仿宋"/>
                <w:sz w:val="21"/>
                <w:szCs w:val="21"/>
              </w:rPr>
            </w:pPr>
          </w:p>
        </w:tc>
        <w:tc>
          <w:tcPr>
            <w:tcW w:w="75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r>
              <w:rPr>
                <w:rFonts w:ascii="仿宋_GB2312" w:hAnsi="宋体" w:cs="仿宋_GB2312"/>
                <w:spacing w:val="-10"/>
                <w:sz w:val="24"/>
                <w:szCs w:val="24"/>
              </w:rPr>
              <w:t>5</w:t>
            </w:r>
          </w:p>
        </w:tc>
        <w:tc>
          <w:tcPr>
            <w:tcW w:w="825"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1635" w:type="dxa"/>
            <w:vMerge w:val="restart"/>
            <w:tcBorders>
              <w:top w:val="single" w:color="auto" w:sz="4" w:space="0"/>
              <w:left w:val="single" w:color="auto" w:sz="4" w:space="0"/>
              <w:bottom w:val="nil"/>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仿宋_GB2312"/>
                <w:spacing w:val="-10"/>
                <w:sz w:val="24"/>
                <w:szCs w:val="24"/>
              </w:rPr>
              <w:t>加强基础保障（15分）</w:t>
            </w:r>
          </w:p>
        </w:tc>
        <w:tc>
          <w:tcPr>
            <w:tcW w:w="1364"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仿宋_GB2312"/>
                <w:spacing w:val="-10"/>
                <w:sz w:val="24"/>
                <w:szCs w:val="24"/>
              </w:rPr>
              <w:t>工作力量</w:t>
            </w:r>
          </w:p>
        </w:tc>
        <w:tc>
          <w:tcPr>
            <w:tcW w:w="6556" w:type="dxa"/>
            <w:tcBorders>
              <w:top w:val="single" w:color="auto" w:sz="4" w:space="0"/>
              <w:left w:val="nil"/>
              <w:bottom w:val="single" w:color="auto" w:sz="4" w:space="0"/>
              <w:right w:val="single" w:color="auto" w:sz="4" w:space="0"/>
            </w:tcBorders>
            <w:vAlign w:val="center"/>
          </w:tcPr>
          <w:p>
            <w:pPr>
              <w:widowControl/>
              <w:snapToGrid w:val="0"/>
              <w:jc w:val="left"/>
              <w:rPr>
                <w:rFonts w:ascii="仿宋_GB2312" w:hAnsi="宋体" w:cs="宋体"/>
                <w:spacing w:val="-10"/>
                <w:kern w:val="0"/>
                <w:sz w:val="24"/>
                <w:szCs w:val="24"/>
              </w:rPr>
            </w:pPr>
            <w:r>
              <w:rPr>
                <w:rFonts w:ascii="仿宋_GB2312" w:hAnsi="宋体" w:cs="宋体"/>
                <w:spacing w:val="-10"/>
                <w:kern w:val="0"/>
                <w:sz w:val="24"/>
                <w:szCs w:val="24"/>
              </w:rPr>
              <w:t>根据学校规模和党员人数，设立党组织工作机构，配备专兼职党务工作人员。规模较大、党员数量较多的学校，应配备1－2名专职党务工作人员。把党务工作岗位作为培养干部的重要平合，选拔教学业务骨干充实党务工作队伍。</w:t>
            </w:r>
          </w:p>
        </w:tc>
        <w:tc>
          <w:tcPr>
            <w:tcW w:w="2737" w:type="dxa"/>
            <w:tcBorders>
              <w:top w:val="single" w:color="auto" w:sz="4" w:space="0"/>
              <w:left w:val="nil"/>
              <w:bottom w:val="single" w:color="auto" w:sz="4" w:space="0"/>
              <w:right w:val="single" w:color="auto" w:sz="4" w:space="0"/>
            </w:tcBorders>
            <w:vAlign w:val="center"/>
          </w:tcPr>
          <w:p>
            <w:pPr>
              <w:snapToGrid w:val="0"/>
              <w:jc w:val="left"/>
              <w:rPr>
                <w:rFonts w:ascii="仿宋_GB2312" w:hAnsi="仿宋" w:cs="仿宋"/>
                <w:spacing w:val="-10"/>
                <w:kern w:val="0"/>
                <w:sz w:val="21"/>
                <w:szCs w:val="21"/>
              </w:rPr>
            </w:pPr>
            <w:r>
              <w:rPr>
                <w:rFonts w:hint="eastAsia" w:ascii="仿宋_GB2312" w:hAnsi="仿宋" w:cs="仿宋"/>
                <w:spacing w:val="-10"/>
                <w:kern w:val="0"/>
                <w:sz w:val="21"/>
                <w:szCs w:val="21"/>
              </w:rPr>
              <w:t>查阅相关资料，访谈党务工作人员。以1分为基准进行扣分，扣完为止。</w:t>
            </w:r>
          </w:p>
        </w:tc>
        <w:tc>
          <w:tcPr>
            <w:tcW w:w="75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r>
              <w:rPr>
                <w:rFonts w:ascii="仿宋_GB2312" w:hAnsi="宋体" w:cs="仿宋_GB2312"/>
                <w:spacing w:val="-10"/>
                <w:sz w:val="24"/>
                <w:szCs w:val="24"/>
              </w:rPr>
              <w:t>5</w:t>
            </w:r>
          </w:p>
        </w:tc>
        <w:tc>
          <w:tcPr>
            <w:tcW w:w="825"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163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364"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cs="仿宋_GB2312"/>
                <w:spacing w:val="-10"/>
                <w:sz w:val="24"/>
                <w:szCs w:val="24"/>
              </w:rPr>
            </w:pPr>
            <w:r>
              <w:rPr>
                <w:rFonts w:ascii="仿宋_GB2312" w:hAnsi="宋体" w:cs="仿宋_GB2312"/>
                <w:spacing w:val="-10"/>
                <w:kern w:val="0"/>
                <w:sz w:val="24"/>
                <w:szCs w:val="24"/>
                <w:shd w:val="clear" w:color="auto" w:fill="FFFFFF"/>
              </w:rPr>
              <w:t>党组织阵地建设情况</w:t>
            </w:r>
          </w:p>
        </w:tc>
        <w:tc>
          <w:tcPr>
            <w:tcW w:w="6556" w:type="dxa"/>
            <w:tcBorders>
              <w:top w:val="single" w:color="auto" w:sz="4" w:space="0"/>
              <w:left w:val="nil"/>
              <w:bottom w:val="single" w:color="auto" w:sz="4" w:space="0"/>
              <w:right w:val="single" w:color="auto" w:sz="4" w:space="0"/>
            </w:tcBorders>
            <w:vAlign w:val="center"/>
          </w:tcPr>
          <w:p>
            <w:pPr>
              <w:widowControl/>
              <w:snapToGrid w:val="0"/>
              <w:jc w:val="left"/>
              <w:rPr>
                <w:rFonts w:ascii="仿宋_GB2312" w:hAnsi="宋体" w:cs="宋体"/>
                <w:spacing w:val="-10"/>
                <w:kern w:val="0"/>
                <w:sz w:val="24"/>
                <w:szCs w:val="24"/>
              </w:rPr>
            </w:pPr>
            <w:r>
              <w:rPr>
                <w:rFonts w:ascii="仿宋_GB2312" w:hAnsi="宋体" w:cs="宋体"/>
                <w:spacing w:val="-10"/>
                <w:kern w:val="0"/>
                <w:sz w:val="24"/>
                <w:szCs w:val="24"/>
              </w:rPr>
              <w:t>为党组织开展活动提供必要场所和设备，设置党员活动室。活动室内悬挂党旗和入党誓词，硬件配置齐全、场所功能完备、标牌设置规范、管理制度健全；室内悬挂党建制度、组织架构、岗位职责、党内生活等基本内容。配备图书、报刊、电教设备等党员学习活动的设施和物品。充分利用走廊、空白墙等，宣传党建文化。在醒目位置设置党务公开栏，栏目设置规范、公开内容明了、信息公布及时。党建阵地突出红色基调和党建氛围。</w:t>
            </w:r>
          </w:p>
        </w:tc>
        <w:tc>
          <w:tcPr>
            <w:tcW w:w="2737" w:type="dxa"/>
            <w:tcBorders>
              <w:top w:val="single" w:color="auto" w:sz="4" w:space="0"/>
              <w:left w:val="nil"/>
              <w:bottom w:val="single" w:color="auto" w:sz="4" w:space="0"/>
              <w:right w:val="single" w:color="auto" w:sz="4" w:space="0"/>
            </w:tcBorders>
            <w:vAlign w:val="center"/>
          </w:tcPr>
          <w:p>
            <w:pPr>
              <w:snapToGrid w:val="0"/>
              <w:jc w:val="left"/>
              <w:rPr>
                <w:rFonts w:ascii="仿宋_GB2312" w:hAnsi="仿宋" w:cs="仿宋"/>
                <w:spacing w:val="-10"/>
                <w:kern w:val="0"/>
                <w:sz w:val="21"/>
                <w:szCs w:val="21"/>
              </w:rPr>
            </w:pPr>
            <w:r>
              <w:rPr>
                <w:rFonts w:hint="eastAsia" w:ascii="仿宋_GB2312" w:hAnsi="仿宋" w:cs="仿宋"/>
                <w:spacing w:val="-10"/>
                <w:kern w:val="0"/>
                <w:sz w:val="21"/>
                <w:szCs w:val="21"/>
              </w:rPr>
              <w:t>实地查看。以1分为基准进行扣分，扣完为止。</w:t>
            </w:r>
          </w:p>
        </w:tc>
        <w:tc>
          <w:tcPr>
            <w:tcW w:w="758"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r>
              <w:rPr>
                <w:rFonts w:ascii="仿宋_GB2312" w:hAnsi="宋体" w:cs="仿宋_GB2312"/>
                <w:spacing w:val="-10"/>
                <w:sz w:val="24"/>
                <w:szCs w:val="24"/>
              </w:rPr>
              <w:t>10</w:t>
            </w:r>
          </w:p>
        </w:tc>
        <w:tc>
          <w:tcPr>
            <w:tcW w:w="825" w:type="dxa"/>
            <w:tcBorders>
              <w:top w:val="single" w:color="auto" w:sz="4" w:space="0"/>
              <w:left w:val="nil"/>
              <w:bottom w:val="single" w:color="auto" w:sz="4" w:space="0"/>
              <w:right w:val="single" w:color="auto" w:sz="4" w:space="0"/>
            </w:tcBorders>
            <w:vAlign w:val="center"/>
          </w:tcPr>
          <w:p>
            <w:pPr>
              <w:snapToGrid w:val="0"/>
              <w:jc w:val="center"/>
              <w:rPr>
                <w:rFonts w:ascii="仿宋_GB2312" w:hAnsi="宋体" w:cs="仿宋_GB2312"/>
                <w:spacing w:val="-10"/>
                <w:sz w:val="24"/>
                <w:szCs w:val="24"/>
              </w:rPr>
            </w:pPr>
          </w:p>
          <w:p>
            <w:pPr>
              <w:rPr>
                <w:rFonts w:ascii="仿宋_GB2312" w:hAnsi="宋体" w:cs="仿宋_GB2312"/>
                <w:sz w:val="24"/>
                <w:szCs w:val="24"/>
              </w:rPr>
            </w:pPr>
          </w:p>
          <w:p>
            <w:pPr>
              <w:rPr>
                <w:rFonts w:ascii="仿宋_GB2312" w:hAnsi="宋体" w:cs="仿宋_GB2312"/>
                <w:sz w:val="24"/>
                <w:szCs w:val="24"/>
              </w:rPr>
            </w:pPr>
          </w:p>
          <w:p>
            <w:pPr>
              <w:rPr>
                <w:rFonts w:ascii="仿宋_GB2312" w:hAnsi="宋体" w:cs="仿宋_GB2312"/>
                <w:sz w:val="24"/>
                <w:szCs w:val="24"/>
              </w:rPr>
            </w:pPr>
          </w:p>
          <w:p>
            <w:pPr>
              <w:rPr>
                <w:rFonts w:ascii="仿宋_GB2312" w:hAnsi="宋体" w:cs="仿宋_GB2312"/>
                <w:sz w:val="24"/>
                <w:szCs w:val="24"/>
              </w:rPr>
            </w:pPr>
            <w:r>
              <w:rPr>
                <w:rFonts w:hint="eastAsia" w:ascii="仿宋_GB2312" w:hAnsi="宋体" w:cs="仿宋_GB2312"/>
                <w:sz w:val="24"/>
                <w:szCs w:val="24"/>
              </w:rPr>
              <w:t>.</w:t>
            </w:r>
          </w:p>
          <w:p>
            <w:pPr>
              <w:rPr>
                <w:rFonts w:ascii="仿宋_GB2312" w:hAnsi="宋体" w:cs="仿宋_GB2312"/>
                <w:sz w:val="24"/>
                <w:szCs w:val="24"/>
              </w:rPr>
            </w:pPr>
            <w:r>
              <w:rPr>
                <w:rFonts w:hint="eastAsia" w:ascii="仿宋_GB2312" w:hAnsi="宋体" w:cs="仿宋_GB2312"/>
                <w:sz w:val="24"/>
                <w:szCs w:val="24"/>
              </w:rPr>
              <w:t>0</w:t>
            </w:r>
          </w:p>
        </w:tc>
      </w:tr>
    </w:tbl>
    <w:p>
      <w:pPr>
        <w:sectPr>
          <w:pgSz w:w="16838" w:h="11906" w:orient="landscape"/>
          <w:pgMar w:top="1797" w:right="1440" w:bottom="1797" w:left="1440" w:header="851" w:footer="992" w:gutter="0"/>
          <w:pgNumType w:fmt="numberInDash"/>
          <w:cols w:space="425" w:num="1"/>
          <w:docGrid w:type="linesAndChar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5392"/>
      <w:docPartObj>
        <w:docPartGallery w:val="autotext"/>
      </w:docPartObj>
    </w:sdtPr>
    <w:sdtEndPr>
      <w:rPr>
        <w:sz w:val="28"/>
        <w:szCs w:val="28"/>
      </w:rPr>
    </w:sdtEndPr>
    <w:sdtContent>
      <w:p>
        <w:pPr>
          <w:pStyle w:val="2"/>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6 -</w:t>
        </w:r>
        <w:r>
          <w:rPr>
            <w:sz w:val="28"/>
            <w:szCs w:val="28"/>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0B09DC"/>
    <w:rsid w:val="6C0B0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Calibri"/>
      <w:kern w:val="2"/>
      <w:sz w:val="30"/>
      <w:szCs w:val="30"/>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2020-06-23T08:26:00Z</dcterms:created>
  <dc:creator>余生只会浪</dc:creator>
  <cp:lastModifiedBy>余生只会浪</cp:lastModifiedBy>
  <dcterms:modified xsi:type="dcterms:W3CDTF">2020-06-23T08:26:40Z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